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3E" w:rsidRDefault="00A647C6">
      <w:pPr>
        <w:rPr>
          <w:rFonts w:ascii="Arial" w:hAnsi="Arial" w:cs="Arial"/>
          <w:b/>
          <w:sz w:val="20"/>
          <w:szCs w:val="20"/>
        </w:rPr>
      </w:pPr>
      <w:r w:rsidRPr="00F90D35">
        <w:rPr>
          <w:rFonts w:ascii="Arial" w:hAnsi="Arial" w:cs="Arial"/>
          <w:b/>
          <w:sz w:val="20"/>
          <w:szCs w:val="20"/>
        </w:rPr>
        <w:t>Impacto de la post cosecha y la industrialización en los carotenoides presentes en frutas y hortalizas</w:t>
      </w:r>
    </w:p>
    <w:p w:rsidR="00C01D0B" w:rsidRDefault="00C01D0B">
      <w:pPr>
        <w:rPr>
          <w:rFonts w:ascii="Arial" w:hAnsi="Arial" w:cs="Arial"/>
          <w:b/>
          <w:sz w:val="20"/>
          <w:szCs w:val="20"/>
        </w:rPr>
      </w:pPr>
      <w:r>
        <w:rPr>
          <w:rFonts w:ascii="Arial" w:hAnsi="Arial" w:cs="Arial"/>
          <w:b/>
          <w:sz w:val="20"/>
          <w:szCs w:val="20"/>
        </w:rPr>
        <w:t>Disertante: Dra. Gabriela Denoya</w:t>
      </w:r>
    </w:p>
    <w:p w:rsidR="00B5359D" w:rsidRPr="00B5359D" w:rsidRDefault="00B5359D" w:rsidP="00B5359D">
      <w:pPr>
        <w:jc w:val="both"/>
        <w:rPr>
          <w:rFonts w:ascii="Arial" w:hAnsi="Arial" w:cs="Arial"/>
          <w:b/>
          <w:sz w:val="20"/>
          <w:szCs w:val="20"/>
        </w:rPr>
      </w:pPr>
      <w:r w:rsidRPr="00B5359D">
        <w:rPr>
          <w:rFonts w:ascii="Arial" w:hAnsi="Arial" w:cs="Arial"/>
          <w:b/>
          <w:sz w:val="20"/>
          <w:szCs w:val="20"/>
        </w:rPr>
        <w:t>CV Resumido:</w:t>
      </w:r>
    </w:p>
    <w:p w:rsidR="00C01D0B" w:rsidRPr="00B5359D" w:rsidRDefault="00B5359D" w:rsidP="00B5359D">
      <w:pPr>
        <w:jc w:val="both"/>
        <w:rPr>
          <w:rFonts w:ascii="Arial" w:hAnsi="Arial" w:cs="Arial"/>
          <w:sz w:val="20"/>
          <w:szCs w:val="20"/>
        </w:rPr>
      </w:pPr>
      <w:r w:rsidRPr="00B5359D">
        <w:rPr>
          <w:rFonts w:ascii="Arial" w:hAnsi="Arial" w:cs="Arial"/>
          <w:sz w:val="20"/>
          <w:szCs w:val="20"/>
        </w:rPr>
        <w:t>La Dra</w:t>
      </w:r>
      <w:r>
        <w:rPr>
          <w:rFonts w:ascii="Arial" w:hAnsi="Arial" w:cs="Arial"/>
          <w:sz w:val="20"/>
          <w:szCs w:val="20"/>
        </w:rPr>
        <w:t>.</w:t>
      </w:r>
      <w:r w:rsidRPr="00B5359D">
        <w:rPr>
          <w:rFonts w:ascii="Arial" w:hAnsi="Arial" w:cs="Arial"/>
          <w:sz w:val="20"/>
          <w:szCs w:val="20"/>
        </w:rPr>
        <w:t xml:space="preserve"> Denoya es </w:t>
      </w:r>
      <w:r w:rsidR="00C01D0B" w:rsidRPr="00B5359D">
        <w:rPr>
          <w:rStyle w:val="hidden-text"/>
          <w:rFonts w:ascii="Arial" w:hAnsi="Arial" w:cs="Arial"/>
          <w:sz w:val="20"/>
          <w:szCs w:val="20"/>
        </w:rPr>
        <w:t xml:space="preserve">licenciada en Ciencia y Tecnología de Alimentos </w:t>
      </w:r>
      <w:r w:rsidRPr="00B5359D">
        <w:rPr>
          <w:rStyle w:val="hidden-text"/>
          <w:rFonts w:ascii="Arial" w:hAnsi="Arial" w:cs="Arial"/>
          <w:sz w:val="20"/>
          <w:szCs w:val="20"/>
        </w:rPr>
        <w:t xml:space="preserve">y Doctora en Ciencias Bioquímicas </w:t>
      </w:r>
      <w:r w:rsidR="00C01D0B" w:rsidRPr="00B5359D">
        <w:rPr>
          <w:rStyle w:val="hidden-text"/>
          <w:rFonts w:ascii="Arial" w:hAnsi="Arial" w:cs="Arial"/>
          <w:sz w:val="20"/>
          <w:szCs w:val="20"/>
        </w:rPr>
        <w:t xml:space="preserve">recibida en la facultad de Farmacia y Bioquímica </w:t>
      </w:r>
      <w:r>
        <w:rPr>
          <w:rStyle w:val="hidden-text"/>
          <w:rFonts w:ascii="Arial" w:hAnsi="Arial" w:cs="Arial"/>
          <w:sz w:val="20"/>
          <w:szCs w:val="20"/>
        </w:rPr>
        <w:t xml:space="preserve">de la </w:t>
      </w:r>
      <w:r w:rsidRPr="00B5359D">
        <w:rPr>
          <w:rStyle w:val="hidden-text"/>
          <w:rFonts w:ascii="Arial" w:hAnsi="Arial" w:cs="Arial"/>
          <w:sz w:val="20"/>
          <w:szCs w:val="20"/>
        </w:rPr>
        <w:t>UBA</w:t>
      </w:r>
      <w:r w:rsidR="00C01D0B" w:rsidRPr="00B5359D">
        <w:rPr>
          <w:rStyle w:val="hidden-text"/>
          <w:rFonts w:ascii="Arial" w:hAnsi="Arial" w:cs="Arial"/>
          <w:sz w:val="20"/>
          <w:szCs w:val="20"/>
        </w:rPr>
        <w:t>. </w:t>
      </w:r>
      <w:r w:rsidRPr="00B5359D">
        <w:rPr>
          <w:rStyle w:val="hidden-text"/>
          <w:rFonts w:ascii="Arial" w:hAnsi="Arial" w:cs="Arial"/>
          <w:sz w:val="20"/>
          <w:szCs w:val="20"/>
        </w:rPr>
        <w:t xml:space="preserve">Actualmente coordinadora del </w:t>
      </w:r>
      <w:r>
        <w:rPr>
          <w:rStyle w:val="hidden-text"/>
          <w:rFonts w:ascii="Arial" w:hAnsi="Arial" w:cs="Arial"/>
          <w:sz w:val="20"/>
          <w:szCs w:val="20"/>
        </w:rPr>
        <w:t>á</w:t>
      </w:r>
      <w:r w:rsidRPr="00B5359D">
        <w:rPr>
          <w:rStyle w:val="hidden-text"/>
          <w:rFonts w:ascii="Arial" w:hAnsi="Arial" w:cs="Arial"/>
          <w:sz w:val="20"/>
          <w:szCs w:val="20"/>
        </w:rPr>
        <w:t>rea de p</w:t>
      </w:r>
      <w:r w:rsidR="00C01D0B" w:rsidRPr="00B5359D">
        <w:rPr>
          <w:rStyle w:val="hidden-text"/>
          <w:rFonts w:ascii="Arial" w:hAnsi="Arial" w:cs="Arial"/>
          <w:sz w:val="20"/>
          <w:szCs w:val="20"/>
        </w:rPr>
        <w:t xml:space="preserve">rocesamiento y </w:t>
      </w:r>
      <w:r w:rsidRPr="00B5359D">
        <w:rPr>
          <w:rStyle w:val="hidden-text"/>
          <w:rFonts w:ascii="Arial" w:hAnsi="Arial" w:cs="Arial"/>
          <w:sz w:val="20"/>
          <w:szCs w:val="20"/>
        </w:rPr>
        <w:t>a</w:t>
      </w:r>
      <w:r w:rsidR="00C01D0B" w:rsidRPr="00B5359D">
        <w:rPr>
          <w:rStyle w:val="hidden-text"/>
          <w:rFonts w:ascii="Arial" w:hAnsi="Arial" w:cs="Arial"/>
          <w:sz w:val="20"/>
          <w:szCs w:val="20"/>
        </w:rPr>
        <w:t xml:space="preserve">nálisis </w:t>
      </w:r>
      <w:r w:rsidRPr="00B5359D">
        <w:rPr>
          <w:rStyle w:val="hidden-text"/>
          <w:rFonts w:ascii="Arial" w:hAnsi="Arial" w:cs="Arial"/>
          <w:sz w:val="20"/>
          <w:szCs w:val="20"/>
        </w:rPr>
        <w:t>f</w:t>
      </w:r>
      <w:r w:rsidR="00C01D0B" w:rsidRPr="00B5359D">
        <w:rPr>
          <w:rStyle w:val="hidden-text"/>
          <w:rFonts w:ascii="Arial" w:hAnsi="Arial" w:cs="Arial"/>
          <w:sz w:val="20"/>
          <w:szCs w:val="20"/>
        </w:rPr>
        <w:t>ísicos y sensoriales del Instituto Tecnología de Alimentos del INTA Castelar</w:t>
      </w:r>
      <w:r w:rsidRPr="00B5359D">
        <w:rPr>
          <w:rStyle w:val="hidden-text"/>
          <w:rFonts w:ascii="Arial" w:hAnsi="Arial" w:cs="Arial"/>
          <w:sz w:val="20"/>
          <w:szCs w:val="20"/>
        </w:rPr>
        <w:t xml:space="preserve"> y es investigadora del CONICET. Además, es </w:t>
      </w:r>
      <w:r>
        <w:rPr>
          <w:rStyle w:val="hidden-text"/>
          <w:rFonts w:ascii="Arial" w:hAnsi="Arial" w:cs="Arial"/>
          <w:sz w:val="20"/>
          <w:szCs w:val="20"/>
        </w:rPr>
        <w:t>docente (JTP)</w:t>
      </w:r>
      <w:r w:rsidRPr="00B5359D">
        <w:rPr>
          <w:rStyle w:val="hidden-text"/>
          <w:rFonts w:ascii="Arial" w:hAnsi="Arial" w:cs="Arial"/>
          <w:sz w:val="20"/>
          <w:szCs w:val="20"/>
        </w:rPr>
        <w:t xml:space="preserve"> de</w:t>
      </w:r>
      <w:r>
        <w:rPr>
          <w:rStyle w:val="hidden-text"/>
          <w:rFonts w:ascii="Arial" w:hAnsi="Arial" w:cs="Arial"/>
          <w:sz w:val="20"/>
          <w:szCs w:val="20"/>
        </w:rPr>
        <w:t xml:space="preserve"> la materia</w:t>
      </w:r>
      <w:r w:rsidRPr="00B5359D">
        <w:rPr>
          <w:rStyle w:val="hidden-text"/>
          <w:rFonts w:ascii="Arial" w:hAnsi="Arial" w:cs="Arial"/>
          <w:sz w:val="20"/>
          <w:szCs w:val="20"/>
        </w:rPr>
        <w:t xml:space="preserve"> Procesos Industriales de </w:t>
      </w:r>
      <w:r>
        <w:rPr>
          <w:rStyle w:val="hidden-text"/>
          <w:rFonts w:ascii="Arial" w:hAnsi="Arial" w:cs="Arial"/>
          <w:sz w:val="20"/>
          <w:szCs w:val="20"/>
        </w:rPr>
        <w:t xml:space="preserve">la carrera de </w:t>
      </w:r>
      <w:r w:rsidRPr="00B5359D">
        <w:rPr>
          <w:rStyle w:val="hidden-text"/>
          <w:rFonts w:ascii="Arial" w:hAnsi="Arial" w:cs="Arial"/>
          <w:sz w:val="20"/>
          <w:szCs w:val="20"/>
        </w:rPr>
        <w:t xml:space="preserve">Ingeniería </w:t>
      </w:r>
      <w:r>
        <w:rPr>
          <w:rStyle w:val="hidden-text"/>
          <w:rFonts w:ascii="Arial" w:hAnsi="Arial" w:cs="Arial"/>
          <w:sz w:val="20"/>
          <w:szCs w:val="20"/>
        </w:rPr>
        <w:t>de Alimentos de la</w:t>
      </w:r>
      <w:r w:rsidRPr="00B5359D">
        <w:rPr>
          <w:rStyle w:val="hidden-text"/>
          <w:rFonts w:ascii="Arial" w:hAnsi="Arial" w:cs="Arial"/>
          <w:sz w:val="20"/>
          <w:szCs w:val="20"/>
        </w:rPr>
        <w:t xml:space="preserve"> Universidad de Morón.</w:t>
      </w:r>
      <w:r w:rsidR="00C01D0B" w:rsidRPr="00B5359D">
        <w:rPr>
          <w:rStyle w:val="hidden-text"/>
        </w:rPr>
        <w:t xml:space="preserve"> </w:t>
      </w:r>
    </w:p>
    <w:p w:rsidR="00B5359D" w:rsidRPr="00B5359D" w:rsidRDefault="00B5359D" w:rsidP="00F90D35">
      <w:pPr>
        <w:jc w:val="both"/>
        <w:rPr>
          <w:rFonts w:ascii="Arial" w:hAnsi="Arial" w:cs="Arial"/>
          <w:b/>
          <w:sz w:val="20"/>
          <w:szCs w:val="20"/>
        </w:rPr>
      </w:pPr>
      <w:r w:rsidRPr="00B5359D">
        <w:rPr>
          <w:rFonts w:ascii="Arial" w:hAnsi="Arial" w:cs="Arial"/>
          <w:b/>
          <w:sz w:val="20"/>
          <w:szCs w:val="20"/>
        </w:rPr>
        <w:t>Resumen de la conferencia</w:t>
      </w:r>
    </w:p>
    <w:p w:rsidR="00B41C89" w:rsidRPr="00B5359D" w:rsidRDefault="00B41C89" w:rsidP="00B5359D">
      <w:pPr>
        <w:spacing w:line="240" w:lineRule="auto"/>
        <w:jc w:val="both"/>
        <w:rPr>
          <w:rFonts w:ascii="Arial" w:hAnsi="Arial" w:cs="Arial"/>
          <w:sz w:val="20"/>
          <w:szCs w:val="20"/>
        </w:rPr>
      </w:pPr>
      <w:r w:rsidRPr="00B5359D">
        <w:rPr>
          <w:rFonts w:ascii="Arial" w:hAnsi="Arial" w:cs="Arial"/>
          <w:sz w:val="20"/>
          <w:szCs w:val="20"/>
        </w:rPr>
        <w:t>No hay miembros del Reino Animal, incluidos los humanos, que puedan sintetizar carotenoides. Incluso aquellos animales (aves, peces, invertebrados) en los cuales los carotenoides cumplen una función de coloración en su piel, los obtienen de la dieta. Aunque en los humanos, no cumplen esa función, análisis de la sangre y tejidos</w:t>
      </w:r>
      <w:r w:rsidR="009B3D9E" w:rsidRPr="00B5359D">
        <w:rPr>
          <w:rFonts w:ascii="Arial" w:hAnsi="Arial" w:cs="Arial"/>
          <w:sz w:val="20"/>
          <w:szCs w:val="20"/>
        </w:rPr>
        <w:t xml:space="preserve"> humanos</w:t>
      </w:r>
      <w:r w:rsidRPr="00B5359D">
        <w:rPr>
          <w:rFonts w:ascii="Arial" w:hAnsi="Arial" w:cs="Arial"/>
          <w:sz w:val="20"/>
          <w:szCs w:val="20"/>
        </w:rPr>
        <w:t xml:space="preserve"> indican un contenido significativo de carotenoides en los mismos y está asociado con la buena salud y un riesgo reducido de contraer enfermedades. Además, ciertos carotenoides son precursores de la vitamina A, micronutriente indispensable para mantener el estado de salud</w:t>
      </w:r>
      <w:r w:rsidR="00C01D0B" w:rsidRPr="00B5359D">
        <w:rPr>
          <w:rFonts w:ascii="Arial" w:hAnsi="Arial" w:cs="Arial"/>
          <w:sz w:val="20"/>
          <w:szCs w:val="20"/>
        </w:rPr>
        <w:t xml:space="preserve"> de las personas</w:t>
      </w:r>
      <w:r w:rsidRPr="00B5359D">
        <w:rPr>
          <w:rFonts w:ascii="Arial" w:hAnsi="Arial" w:cs="Arial"/>
          <w:sz w:val="20"/>
          <w:szCs w:val="20"/>
        </w:rPr>
        <w:t xml:space="preserve">. </w:t>
      </w:r>
      <w:r w:rsidR="00236B4C" w:rsidRPr="00B5359D">
        <w:rPr>
          <w:rFonts w:ascii="Arial" w:hAnsi="Arial" w:cs="Arial"/>
          <w:sz w:val="20"/>
          <w:szCs w:val="20"/>
        </w:rPr>
        <w:t>La deficiencia de vitamina A es muy común en</w:t>
      </w:r>
      <w:r w:rsidR="00A53B96">
        <w:rPr>
          <w:rFonts w:ascii="Arial" w:hAnsi="Arial" w:cs="Arial"/>
          <w:sz w:val="20"/>
          <w:szCs w:val="20"/>
        </w:rPr>
        <w:t xml:space="preserve"> personas de</w:t>
      </w:r>
      <w:r w:rsidR="00236B4C" w:rsidRPr="00B5359D">
        <w:rPr>
          <w:rFonts w:ascii="Arial" w:hAnsi="Arial" w:cs="Arial"/>
          <w:sz w:val="20"/>
          <w:szCs w:val="20"/>
        </w:rPr>
        <w:t xml:space="preserve"> países en desarrollo y conduce a disfuncionalidad celular, xeroftalmia, retardo en el crecimiento, incremento en la susceptibilidad a infecciones y, en algunos casos, ceguera. </w:t>
      </w:r>
      <w:r w:rsidRPr="00B5359D">
        <w:rPr>
          <w:rFonts w:ascii="Arial" w:hAnsi="Arial" w:cs="Arial"/>
          <w:sz w:val="20"/>
          <w:szCs w:val="20"/>
        </w:rPr>
        <w:t>Si bien algunos carotenoides se agregan a los alimentos como colorantes, o se consumen como suplementos, la mayoría se ingiere naturalmente con la dieta, especialmen</w:t>
      </w:r>
      <w:r w:rsidR="00AC2661" w:rsidRPr="00B5359D">
        <w:rPr>
          <w:rFonts w:ascii="Arial" w:hAnsi="Arial" w:cs="Arial"/>
          <w:sz w:val="20"/>
          <w:szCs w:val="20"/>
        </w:rPr>
        <w:t>te proveniente de los vegetales (</w:t>
      </w:r>
      <w:proofErr w:type="spellStart"/>
      <w:r w:rsidR="00AC2661" w:rsidRPr="00B5359D">
        <w:rPr>
          <w:rFonts w:ascii="Arial" w:hAnsi="Arial" w:cs="Arial"/>
          <w:sz w:val="20"/>
          <w:szCs w:val="20"/>
        </w:rPr>
        <w:t>Britton</w:t>
      </w:r>
      <w:proofErr w:type="spellEnd"/>
      <w:r w:rsidR="00AC2661" w:rsidRPr="00B5359D">
        <w:rPr>
          <w:rFonts w:ascii="Arial" w:hAnsi="Arial" w:cs="Arial"/>
          <w:sz w:val="20"/>
          <w:szCs w:val="20"/>
        </w:rPr>
        <w:t xml:space="preserve"> &amp; </w:t>
      </w:r>
      <w:proofErr w:type="spellStart"/>
      <w:r w:rsidR="00AC2661" w:rsidRPr="00B5359D">
        <w:rPr>
          <w:rFonts w:ascii="Arial" w:hAnsi="Arial" w:cs="Arial"/>
          <w:sz w:val="20"/>
          <w:szCs w:val="20"/>
        </w:rPr>
        <w:t>Khachik</w:t>
      </w:r>
      <w:proofErr w:type="spellEnd"/>
      <w:r w:rsidR="00AC2661" w:rsidRPr="00B5359D">
        <w:rPr>
          <w:rFonts w:ascii="Arial" w:hAnsi="Arial" w:cs="Arial"/>
          <w:sz w:val="20"/>
          <w:szCs w:val="20"/>
        </w:rPr>
        <w:t>, 2009).</w:t>
      </w:r>
      <w:r w:rsidRPr="00B5359D">
        <w:rPr>
          <w:rFonts w:ascii="Arial" w:hAnsi="Arial" w:cs="Arial"/>
          <w:sz w:val="20"/>
          <w:szCs w:val="20"/>
        </w:rPr>
        <w:t xml:space="preserve">   </w:t>
      </w:r>
    </w:p>
    <w:p w:rsidR="0003104B" w:rsidRPr="00B5359D" w:rsidRDefault="00A647C6" w:rsidP="00B5359D">
      <w:pPr>
        <w:spacing w:line="240" w:lineRule="auto"/>
        <w:jc w:val="both"/>
        <w:rPr>
          <w:rFonts w:ascii="Arial" w:hAnsi="Arial" w:cs="Arial"/>
          <w:sz w:val="20"/>
          <w:szCs w:val="20"/>
        </w:rPr>
      </w:pPr>
      <w:r w:rsidRPr="00B5359D">
        <w:rPr>
          <w:rFonts w:ascii="Arial" w:hAnsi="Arial" w:cs="Arial"/>
          <w:sz w:val="20"/>
          <w:szCs w:val="20"/>
        </w:rPr>
        <w:t xml:space="preserve">Las frutas y hortalizas son fuentes ricas en carotenoides. Las mismas son procesadas de diferentes maneras antes de consumir. Aunque se promueve el consumo de vegetales frescos, sin procesar, esto no es siempre posible debido a razones de costo, </w:t>
      </w:r>
      <w:r w:rsidR="00F90D35" w:rsidRPr="00B5359D">
        <w:rPr>
          <w:rFonts w:ascii="Arial" w:hAnsi="Arial" w:cs="Arial"/>
          <w:sz w:val="20"/>
          <w:szCs w:val="20"/>
        </w:rPr>
        <w:t>estacionalidad, necesidad de facilitar su digestibilidad y/o palatabilidad o de acondicionarlos para mejorar su presentación al consumidor. Además, las frutas y hortalizas son altamente perecederas y por lo tanto deben ser procesadas (ej. congeladas, agregado de azúcar u otros compuestos) para su preservación</w:t>
      </w:r>
      <w:r w:rsidR="0003104B" w:rsidRPr="00B5359D">
        <w:rPr>
          <w:rFonts w:ascii="Arial" w:hAnsi="Arial" w:cs="Arial"/>
          <w:sz w:val="20"/>
          <w:szCs w:val="20"/>
        </w:rPr>
        <w:t xml:space="preserve"> (</w:t>
      </w:r>
      <w:proofErr w:type="spellStart"/>
      <w:r w:rsidR="0003104B" w:rsidRPr="00B5359D">
        <w:rPr>
          <w:rFonts w:ascii="Arial" w:hAnsi="Arial" w:cs="Arial"/>
          <w:sz w:val="20"/>
          <w:szCs w:val="20"/>
        </w:rPr>
        <w:t>Thane</w:t>
      </w:r>
      <w:proofErr w:type="spellEnd"/>
      <w:r w:rsidR="0003104B" w:rsidRPr="00B5359D">
        <w:rPr>
          <w:rFonts w:ascii="Arial" w:hAnsi="Arial" w:cs="Arial"/>
          <w:sz w:val="20"/>
          <w:szCs w:val="20"/>
        </w:rPr>
        <w:t xml:space="preserve"> &amp; </w:t>
      </w:r>
      <w:proofErr w:type="spellStart"/>
      <w:r w:rsidR="0003104B" w:rsidRPr="00B5359D">
        <w:rPr>
          <w:rFonts w:ascii="Arial" w:hAnsi="Arial" w:cs="Arial"/>
          <w:sz w:val="20"/>
          <w:szCs w:val="20"/>
        </w:rPr>
        <w:t>Reddy</w:t>
      </w:r>
      <w:proofErr w:type="spellEnd"/>
      <w:r w:rsidR="0003104B" w:rsidRPr="00B5359D">
        <w:rPr>
          <w:rFonts w:ascii="Arial" w:hAnsi="Arial" w:cs="Arial"/>
          <w:sz w:val="20"/>
          <w:szCs w:val="20"/>
        </w:rPr>
        <w:t>, 1997)</w:t>
      </w:r>
      <w:r w:rsidR="00F90D35" w:rsidRPr="00B5359D">
        <w:rPr>
          <w:rFonts w:ascii="Arial" w:hAnsi="Arial" w:cs="Arial"/>
          <w:sz w:val="20"/>
          <w:szCs w:val="20"/>
        </w:rPr>
        <w:t xml:space="preserve">.  </w:t>
      </w:r>
    </w:p>
    <w:p w:rsidR="00B85284" w:rsidRPr="00B5359D" w:rsidRDefault="0003104B" w:rsidP="00B5359D">
      <w:pPr>
        <w:spacing w:line="240" w:lineRule="auto"/>
        <w:jc w:val="both"/>
        <w:rPr>
          <w:rFonts w:ascii="Arial" w:hAnsi="Arial" w:cs="Arial"/>
          <w:sz w:val="20"/>
          <w:szCs w:val="20"/>
        </w:rPr>
      </w:pPr>
      <w:r w:rsidRPr="00B5359D">
        <w:rPr>
          <w:rFonts w:ascii="Arial" w:hAnsi="Arial" w:cs="Arial"/>
          <w:sz w:val="20"/>
          <w:szCs w:val="20"/>
        </w:rPr>
        <w:t xml:space="preserve">La característica estructural de los carotenoides es </w:t>
      </w:r>
      <w:r w:rsidR="00A53B96">
        <w:rPr>
          <w:rFonts w:ascii="Arial" w:hAnsi="Arial" w:cs="Arial"/>
          <w:sz w:val="20"/>
          <w:szCs w:val="20"/>
        </w:rPr>
        <w:t>el extenso sistema</w:t>
      </w:r>
      <w:r w:rsidRPr="00B5359D">
        <w:rPr>
          <w:rFonts w:ascii="Arial" w:hAnsi="Arial" w:cs="Arial"/>
          <w:sz w:val="20"/>
          <w:szCs w:val="20"/>
        </w:rPr>
        <w:t xml:space="preserve"> de dobles </w:t>
      </w:r>
      <w:r w:rsidR="00A53B96">
        <w:rPr>
          <w:rFonts w:ascii="Arial" w:hAnsi="Arial" w:cs="Arial"/>
          <w:sz w:val="20"/>
          <w:szCs w:val="20"/>
        </w:rPr>
        <w:t>enlaces conjugados que consiste</w:t>
      </w:r>
      <w:r w:rsidRPr="00B5359D">
        <w:rPr>
          <w:rFonts w:ascii="Arial" w:hAnsi="Arial" w:cs="Arial"/>
          <w:sz w:val="20"/>
          <w:szCs w:val="20"/>
        </w:rPr>
        <w:t xml:space="preserve"> en la alternancia de dobles y simples enlaces carbono-carbono. Esto usualmente se conoce como la cadena </w:t>
      </w:r>
      <w:proofErr w:type="spellStart"/>
      <w:r w:rsidRPr="00B5359D">
        <w:rPr>
          <w:rFonts w:ascii="Arial" w:hAnsi="Arial" w:cs="Arial"/>
          <w:sz w:val="20"/>
          <w:szCs w:val="20"/>
        </w:rPr>
        <w:t>poliénica</w:t>
      </w:r>
      <w:proofErr w:type="spellEnd"/>
      <w:r w:rsidRPr="00B5359D">
        <w:rPr>
          <w:rFonts w:ascii="Arial" w:hAnsi="Arial" w:cs="Arial"/>
          <w:sz w:val="20"/>
          <w:szCs w:val="20"/>
        </w:rPr>
        <w:t xml:space="preserve">. Esta porción de la molécula, también conocida como </w:t>
      </w:r>
      <w:proofErr w:type="spellStart"/>
      <w:r w:rsidRPr="00B5359D">
        <w:rPr>
          <w:rFonts w:ascii="Arial" w:hAnsi="Arial" w:cs="Arial"/>
          <w:sz w:val="20"/>
          <w:szCs w:val="20"/>
        </w:rPr>
        <w:t>cromóforo</w:t>
      </w:r>
      <w:proofErr w:type="spellEnd"/>
      <w:r w:rsidR="00A53B96">
        <w:rPr>
          <w:rFonts w:ascii="Arial" w:hAnsi="Arial" w:cs="Arial"/>
          <w:sz w:val="20"/>
          <w:szCs w:val="20"/>
        </w:rPr>
        <w:t>,</w:t>
      </w:r>
      <w:r w:rsidRPr="00B5359D">
        <w:rPr>
          <w:rFonts w:ascii="Arial" w:hAnsi="Arial" w:cs="Arial"/>
          <w:sz w:val="20"/>
          <w:szCs w:val="20"/>
        </w:rPr>
        <w:t xml:space="preserve"> es la responsable de la habilidad de los carotenoides de absorb</w:t>
      </w:r>
      <w:r w:rsidR="00A53B96">
        <w:rPr>
          <w:rFonts w:ascii="Arial" w:hAnsi="Arial" w:cs="Arial"/>
          <w:sz w:val="20"/>
          <w:szCs w:val="20"/>
        </w:rPr>
        <w:t>er luz en la región del visible</w:t>
      </w:r>
      <w:r w:rsidRPr="00B5359D">
        <w:rPr>
          <w:rFonts w:ascii="Arial" w:hAnsi="Arial" w:cs="Arial"/>
          <w:sz w:val="20"/>
          <w:szCs w:val="20"/>
        </w:rPr>
        <w:t xml:space="preserve"> y</w:t>
      </w:r>
      <w:r w:rsidR="00A53B96">
        <w:rPr>
          <w:rFonts w:ascii="Arial" w:hAnsi="Arial" w:cs="Arial"/>
          <w:sz w:val="20"/>
          <w:szCs w:val="20"/>
        </w:rPr>
        <w:t>,</w:t>
      </w:r>
      <w:r w:rsidRPr="00B5359D">
        <w:rPr>
          <w:rFonts w:ascii="Arial" w:hAnsi="Arial" w:cs="Arial"/>
          <w:sz w:val="20"/>
          <w:szCs w:val="20"/>
        </w:rPr>
        <w:t xml:space="preserve"> en consecuencia, de su marcada capacidad de coloración</w:t>
      </w:r>
      <w:r w:rsidR="00B85284" w:rsidRPr="00B5359D">
        <w:rPr>
          <w:rFonts w:ascii="Arial" w:hAnsi="Arial" w:cs="Arial"/>
          <w:sz w:val="20"/>
          <w:szCs w:val="20"/>
        </w:rPr>
        <w:t xml:space="preserve"> y</w:t>
      </w:r>
      <w:r w:rsidR="00A53B96">
        <w:rPr>
          <w:rFonts w:ascii="Arial" w:hAnsi="Arial" w:cs="Arial"/>
          <w:sz w:val="20"/>
          <w:szCs w:val="20"/>
        </w:rPr>
        <w:t>,</w:t>
      </w:r>
      <w:r w:rsidR="00B85284" w:rsidRPr="00B5359D">
        <w:rPr>
          <w:rFonts w:ascii="Arial" w:hAnsi="Arial" w:cs="Arial"/>
          <w:sz w:val="20"/>
          <w:szCs w:val="20"/>
        </w:rPr>
        <w:t xml:space="preserve"> </w:t>
      </w:r>
      <w:r w:rsidR="00A53B96">
        <w:rPr>
          <w:rFonts w:ascii="Arial" w:hAnsi="Arial" w:cs="Arial"/>
          <w:sz w:val="20"/>
          <w:szCs w:val="20"/>
        </w:rPr>
        <w:t xml:space="preserve">también, de </w:t>
      </w:r>
      <w:r w:rsidR="00B85284" w:rsidRPr="00B5359D">
        <w:rPr>
          <w:rFonts w:ascii="Arial" w:hAnsi="Arial" w:cs="Arial"/>
          <w:sz w:val="20"/>
          <w:szCs w:val="20"/>
        </w:rPr>
        <w:t>su capacidad antioxidante</w:t>
      </w:r>
      <w:r w:rsidRPr="00B5359D">
        <w:rPr>
          <w:rFonts w:ascii="Arial" w:hAnsi="Arial" w:cs="Arial"/>
          <w:sz w:val="20"/>
          <w:szCs w:val="20"/>
        </w:rPr>
        <w:t xml:space="preserve">. Los carotenoides son hidrofóbicos, </w:t>
      </w:r>
      <w:proofErr w:type="spellStart"/>
      <w:r w:rsidRPr="00B5359D">
        <w:rPr>
          <w:rFonts w:ascii="Arial" w:hAnsi="Arial" w:cs="Arial"/>
          <w:sz w:val="20"/>
          <w:szCs w:val="20"/>
        </w:rPr>
        <w:t>lipofílicos</w:t>
      </w:r>
      <w:proofErr w:type="spellEnd"/>
      <w:r w:rsidRPr="00B5359D">
        <w:rPr>
          <w:rFonts w:ascii="Arial" w:hAnsi="Arial" w:cs="Arial"/>
          <w:sz w:val="20"/>
          <w:szCs w:val="20"/>
        </w:rPr>
        <w:t xml:space="preserve"> y prácticamente insolubles en agua. Se disuelven en solventes orgánicos como acetona, alcohol, cloroformo, hexano. </w:t>
      </w:r>
      <w:r w:rsidR="006823D2" w:rsidRPr="00B5359D">
        <w:rPr>
          <w:rFonts w:ascii="Arial" w:hAnsi="Arial" w:cs="Arial"/>
          <w:sz w:val="20"/>
          <w:szCs w:val="20"/>
        </w:rPr>
        <w:t>Por otra parte, los carotenoides asociados a proteínas son estables en entornos acuosos y cambian su color</w:t>
      </w:r>
      <w:r w:rsidR="00B85284" w:rsidRPr="00B5359D">
        <w:rPr>
          <w:rFonts w:ascii="Arial" w:hAnsi="Arial" w:cs="Arial"/>
          <w:sz w:val="20"/>
          <w:szCs w:val="20"/>
        </w:rPr>
        <w:t xml:space="preserve"> con esa asociación</w:t>
      </w:r>
      <w:r w:rsidR="006823D2" w:rsidRPr="00B5359D">
        <w:rPr>
          <w:rFonts w:ascii="Arial" w:hAnsi="Arial" w:cs="Arial"/>
          <w:sz w:val="20"/>
          <w:szCs w:val="20"/>
        </w:rPr>
        <w:t>. Es así que</w:t>
      </w:r>
      <w:r w:rsidR="00B85284" w:rsidRPr="00B5359D">
        <w:rPr>
          <w:rFonts w:ascii="Arial" w:hAnsi="Arial" w:cs="Arial"/>
          <w:sz w:val="20"/>
          <w:szCs w:val="20"/>
        </w:rPr>
        <w:t>,</w:t>
      </w:r>
      <w:r w:rsidR="006823D2" w:rsidRPr="00B5359D">
        <w:rPr>
          <w:rFonts w:ascii="Arial" w:hAnsi="Arial" w:cs="Arial"/>
          <w:sz w:val="20"/>
          <w:szCs w:val="20"/>
        </w:rPr>
        <w:t xml:space="preserve"> </w:t>
      </w:r>
      <w:r w:rsidR="00B85284" w:rsidRPr="00B5359D">
        <w:rPr>
          <w:rFonts w:ascii="Arial" w:hAnsi="Arial" w:cs="Arial"/>
          <w:sz w:val="20"/>
          <w:szCs w:val="20"/>
        </w:rPr>
        <w:t>por ejemplo</w:t>
      </w:r>
      <w:r w:rsidR="00A53B96">
        <w:rPr>
          <w:rFonts w:ascii="Arial" w:hAnsi="Arial" w:cs="Arial"/>
          <w:sz w:val="20"/>
          <w:szCs w:val="20"/>
        </w:rPr>
        <w:t>,</w:t>
      </w:r>
      <w:r w:rsidR="00B85284" w:rsidRPr="00B5359D">
        <w:rPr>
          <w:rFonts w:ascii="Arial" w:hAnsi="Arial" w:cs="Arial"/>
          <w:sz w:val="20"/>
          <w:szCs w:val="20"/>
        </w:rPr>
        <w:t xml:space="preserve"> los crustáceos azulados, violáceos o bordó, se vuelven rojos </w:t>
      </w:r>
      <w:r w:rsidR="006823D2" w:rsidRPr="00B5359D">
        <w:rPr>
          <w:rFonts w:ascii="Arial" w:hAnsi="Arial" w:cs="Arial"/>
          <w:sz w:val="20"/>
          <w:szCs w:val="20"/>
        </w:rPr>
        <w:t>luego de la cocción</w:t>
      </w:r>
      <w:r w:rsidR="00B85284" w:rsidRPr="00B5359D">
        <w:rPr>
          <w:rFonts w:ascii="Arial" w:hAnsi="Arial" w:cs="Arial"/>
          <w:sz w:val="20"/>
          <w:szCs w:val="20"/>
        </w:rPr>
        <w:t xml:space="preserve"> ya que</w:t>
      </w:r>
      <w:r w:rsidR="006823D2" w:rsidRPr="00B5359D">
        <w:rPr>
          <w:rFonts w:ascii="Arial" w:hAnsi="Arial" w:cs="Arial"/>
          <w:sz w:val="20"/>
          <w:szCs w:val="20"/>
        </w:rPr>
        <w:t xml:space="preserve"> </w:t>
      </w:r>
      <w:r w:rsidR="00B85284" w:rsidRPr="00B5359D">
        <w:rPr>
          <w:rFonts w:ascii="Arial" w:hAnsi="Arial" w:cs="Arial"/>
          <w:sz w:val="20"/>
          <w:szCs w:val="20"/>
        </w:rPr>
        <w:t xml:space="preserve">las proteínas se desnaturalizan y </w:t>
      </w:r>
      <w:r w:rsidR="006823D2" w:rsidRPr="00B5359D">
        <w:rPr>
          <w:rFonts w:ascii="Arial" w:hAnsi="Arial" w:cs="Arial"/>
          <w:sz w:val="20"/>
          <w:szCs w:val="20"/>
        </w:rPr>
        <w:t>libera</w:t>
      </w:r>
      <w:r w:rsidR="00B85284" w:rsidRPr="00B5359D">
        <w:rPr>
          <w:rFonts w:ascii="Arial" w:hAnsi="Arial" w:cs="Arial"/>
          <w:sz w:val="20"/>
          <w:szCs w:val="20"/>
        </w:rPr>
        <w:t>n</w:t>
      </w:r>
      <w:r w:rsidR="006823D2" w:rsidRPr="00B5359D">
        <w:rPr>
          <w:rFonts w:ascii="Arial" w:hAnsi="Arial" w:cs="Arial"/>
          <w:sz w:val="20"/>
          <w:szCs w:val="20"/>
        </w:rPr>
        <w:t xml:space="preserve"> el carotenoide </w:t>
      </w:r>
      <w:proofErr w:type="spellStart"/>
      <w:r w:rsidR="006823D2" w:rsidRPr="00B5359D">
        <w:rPr>
          <w:rFonts w:ascii="Arial" w:hAnsi="Arial" w:cs="Arial"/>
          <w:sz w:val="20"/>
          <w:szCs w:val="20"/>
        </w:rPr>
        <w:t>astaxantina</w:t>
      </w:r>
      <w:proofErr w:type="spellEnd"/>
      <w:r w:rsidR="00B85284" w:rsidRPr="00B5359D">
        <w:rPr>
          <w:rFonts w:ascii="Arial" w:hAnsi="Arial" w:cs="Arial"/>
          <w:sz w:val="20"/>
          <w:szCs w:val="20"/>
        </w:rPr>
        <w:t xml:space="preserve"> cambiando su color (Rodriguez-Amaya, 1997).</w:t>
      </w:r>
    </w:p>
    <w:p w:rsidR="00B85284" w:rsidRPr="00B5359D" w:rsidRDefault="00B85284" w:rsidP="00B5359D">
      <w:pPr>
        <w:spacing w:after="0" w:line="240" w:lineRule="auto"/>
        <w:jc w:val="both"/>
        <w:rPr>
          <w:rFonts w:ascii="Arial" w:hAnsi="Arial" w:cs="Arial"/>
          <w:sz w:val="20"/>
          <w:szCs w:val="20"/>
        </w:rPr>
      </w:pPr>
      <w:r w:rsidRPr="00B5359D">
        <w:rPr>
          <w:rFonts w:ascii="Arial" w:hAnsi="Arial" w:cs="Arial"/>
          <w:sz w:val="20"/>
          <w:szCs w:val="20"/>
        </w:rPr>
        <w:t xml:space="preserve">La cadena </w:t>
      </w:r>
      <w:proofErr w:type="spellStart"/>
      <w:r w:rsidRPr="00B5359D">
        <w:rPr>
          <w:rFonts w:ascii="Arial" w:hAnsi="Arial" w:cs="Arial"/>
          <w:sz w:val="20"/>
          <w:szCs w:val="20"/>
        </w:rPr>
        <w:t>poliénica</w:t>
      </w:r>
      <w:proofErr w:type="spellEnd"/>
      <w:r w:rsidRPr="00B5359D">
        <w:rPr>
          <w:rFonts w:ascii="Arial" w:hAnsi="Arial" w:cs="Arial"/>
          <w:sz w:val="20"/>
          <w:szCs w:val="20"/>
        </w:rPr>
        <w:t xml:space="preserve"> es también par</w:t>
      </w:r>
      <w:r w:rsidR="00C01D0B" w:rsidRPr="00B5359D">
        <w:rPr>
          <w:rFonts w:ascii="Arial" w:hAnsi="Arial" w:cs="Arial"/>
          <w:sz w:val="20"/>
          <w:szCs w:val="20"/>
        </w:rPr>
        <w:t>adójicamente</w:t>
      </w:r>
      <w:r w:rsidRPr="00B5359D">
        <w:rPr>
          <w:rFonts w:ascii="Arial" w:hAnsi="Arial" w:cs="Arial"/>
          <w:sz w:val="20"/>
          <w:szCs w:val="20"/>
        </w:rPr>
        <w:t xml:space="preserve"> la causa de la inestabilidad de los carotenoides incluyendo su susceptibilidad a la oxidación (combinación con oxígeno) e isomerización geométrica (cambio de la geometría del enlace doble). El calor, la luz y los ácidos promueven la isomerización de los carotenoides </w:t>
      </w:r>
      <w:proofErr w:type="spellStart"/>
      <w:r w:rsidRPr="00A53B96">
        <w:rPr>
          <w:rFonts w:ascii="Arial" w:hAnsi="Arial" w:cs="Arial"/>
          <w:i/>
          <w:sz w:val="20"/>
          <w:szCs w:val="20"/>
        </w:rPr>
        <w:t>trans</w:t>
      </w:r>
      <w:proofErr w:type="spellEnd"/>
      <w:r w:rsidRPr="00B5359D">
        <w:rPr>
          <w:rFonts w:ascii="Arial" w:hAnsi="Arial" w:cs="Arial"/>
          <w:sz w:val="20"/>
          <w:szCs w:val="20"/>
        </w:rPr>
        <w:t xml:space="preserve"> </w:t>
      </w:r>
      <w:r w:rsidR="00A53B96">
        <w:rPr>
          <w:rFonts w:ascii="Arial" w:hAnsi="Arial" w:cs="Arial"/>
          <w:sz w:val="20"/>
          <w:szCs w:val="20"/>
        </w:rPr>
        <w:t>(</w:t>
      </w:r>
      <w:r w:rsidRPr="00B5359D">
        <w:rPr>
          <w:rFonts w:ascii="Arial" w:hAnsi="Arial" w:cs="Arial"/>
          <w:sz w:val="20"/>
          <w:szCs w:val="20"/>
        </w:rPr>
        <w:t>su configur</w:t>
      </w:r>
      <w:r w:rsidR="00A53B96">
        <w:rPr>
          <w:rFonts w:ascii="Arial" w:hAnsi="Arial" w:cs="Arial"/>
          <w:sz w:val="20"/>
          <w:szCs w:val="20"/>
        </w:rPr>
        <w:t>ación habitual en la naturaleza)</w:t>
      </w:r>
      <w:r w:rsidRPr="00B5359D">
        <w:rPr>
          <w:rFonts w:ascii="Arial" w:hAnsi="Arial" w:cs="Arial"/>
          <w:sz w:val="20"/>
          <w:szCs w:val="20"/>
        </w:rPr>
        <w:t xml:space="preserve"> a la forma </w:t>
      </w:r>
      <w:proofErr w:type="spellStart"/>
      <w:r w:rsidRPr="00A53B96">
        <w:rPr>
          <w:rFonts w:ascii="Arial" w:hAnsi="Arial" w:cs="Arial"/>
          <w:i/>
          <w:sz w:val="20"/>
          <w:szCs w:val="20"/>
        </w:rPr>
        <w:t>cis</w:t>
      </w:r>
      <w:proofErr w:type="spellEnd"/>
      <w:r w:rsidRPr="00B5359D">
        <w:rPr>
          <w:rFonts w:ascii="Arial" w:hAnsi="Arial" w:cs="Arial"/>
          <w:sz w:val="20"/>
          <w:szCs w:val="20"/>
        </w:rPr>
        <w:t>. La oxidación</w:t>
      </w:r>
      <w:r w:rsidR="00A01B47" w:rsidRPr="00B5359D">
        <w:rPr>
          <w:rFonts w:ascii="Arial" w:hAnsi="Arial" w:cs="Arial"/>
          <w:sz w:val="20"/>
          <w:szCs w:val="20"/>
        </w:rPr>
        <w:t xml:space="preserve"> (enzimática o no enzimática)</w:t>
      </w:r>
      <w:r w:rsidR="001D1A34" w:rsidRPr="00B5359D">
        <w:rPr>
          <w:rFonts w:ascii="Arial" w:hAnsi="Arial" w:cs="Arial"/>
          <w:sz w:val="20"/>
          <w:szCs w:val="20"/>
        </w:rPr>
        <w:t xml:space="preserve"> y la isomerización</w:t>
      </w:r>
      <w:r w:rsidRPr="00B5359D">
        <w:rPr>
          <w:rFonts w:ascii="Arial" w:hAnsi="Arial" w:cs="Arial"/>
          <w:sz w:val="20"/>
          <w:szCs w:val="20"/>
        </w:rPr>
        <w:t>, la</w:t>
      </w:r>
      <w:r w:rsidR="001D1A34" w:rsidRPr="00B5359D">
        <w:rPr>
          <w:rFonts w:ascii="Arial" w:hAnsi="Arial" w:cs="Arial"/>
          <w:sz w:val="20"/>
          <w:szCs w:val="20"/>
        </w:rPr>
        <w:t>s</w:t>
      </w:r>
      <w:r w:rsidRPr="00B5359D">
        <w:rPr>
          <w:rFonts w:ascii="Arial" w:hAnsi="Arial" w:cs="Arial"/>
          <w:sz w:val="20"/>
          <w:szCs w:val="20"/>
        </w:rPr>
        <w:t xml:space="preserve"> causa</w:t>
      </w:r>
      <w:r w:rsidR="001D1A34" w:rsidRPr="00B5359D">
        <w:rPr>
          <w:rFonts w:ascii="Arial" w:hAnsi="Arial" w:cs="Arial"/>
          <w:sz w:val="20"/>
          <w:szCs w:val="20"/>
        </w:rPr>
        <w:t>s</w:t>
      </w:r>
      <w:r w:rsidRPr="00B5359D">
        <w:rPr>
          <w:rFonts w:ascii="Arial" w:hAnsi="Arial" w:cs="Arial"/>
          <w:sz w:val="20"/>
          <w:szCs w:val="20"/>
        </w:rPr>
        <w:t xml:space="preserve"> principal</w:t>
      </w:r>
      <w:r w:rsidR="001D1A34" w:rsidRPr="00B5359D">
        <w:rPr>
          <w:rFonts w:ascii="Arial" w:hAnsi="Arial" w:cs="Arial"/>
          <w:sz w:val="20"/>
          <w:szCs w:val="20"/>
        </w:rPr>
        <w:t>es de degradación</w:t>
      </w:r>
      <w:r w:rsidRPr="00B5359D">
        <w:rPr>
          <w:rFonts w:ascii="Arial" w:hAnsi="Arial" w:cs="Arial"/>
          <w:sz w:val="20"/>
          <w:szCs w:val="20"/>
        </w:rPr>
        <w:t xml:space="preserve"> de carotenoides, depende del oxígeno disponible, </w:t>
      </w:r>
      <w:r w:rsidR="00A53B96">
        <w:rPr>
          <w:rFonts w:ascii="Arial" w:hAnsi="Arial" w:cs="Arial"/>
          <w:sz w:val="20"/>
          <w:szCs w:val="20"/>
        </w:rPr>
        <w:t>la estructura de los compuestos</w:t>
      </w:r>
      <w:r w:rsidRPr="00B5359D">
        <w:rPr>
          <w:rFonts w:ascii="Arial" w:hAnsi="Arial" w:cs="Arial"/>
          <w:sz w:val="20"/>
          <w:szCs w:val="20"/>
        </w:rPr>
        <w:t xml:space="preserve"> y su condición física. La luz, calor, metales, enzimas y peróxidos estimulan la oxidación que es inhibida por los antioxidantes tales como tocoferoles (vitamina E) y ácido ascórbico (vitamina C)</w:t>
      </w:r>
      <w:r w:rsidR="000162ED" w:rsidRPr="00B5359D">
        <w:rPr>
          <w:rFonts w:ascii="Arial" w:hAnsi="Arial" w:cs="Arial"/>
          <w:sz w:val="20"/>
          <w:szCs w:val="20"/>
        </w:rPr>
        <w:t xml:space="preserve">. Por otra parte, el </w:t>
      </w:r>
      <w:r w:rsidR="000162ED" w:rsidRPr="00B5359D">
        <w:rPr>
          <w:rFonts w:ascii="Arial" w:hAnsi="Arial" w:cs="Arial"/>
          <w:sz w:val="20"/>
          <w:szCs w:val="20"/>
        </w:rPr>
        <w:lastRenderedPageBreak/>
        <w:t xml:space="preserve">procesamiento de los vegetales puede contribuir al aumento en la biodisponibilidad de los carotenoides: por la desnaturalización de las proteínas, por aumento en la destrucción mecánica del tejido y por la isomerización de </w:t>
      </w:r>
      <w:proofErr w:type="spellStart"/>
      <w:r w:rsidR="000162ED" w:rsidRPr="00B5359D">
        <w:rPr>
          <w:rFonts w:ascii="Arial" w:hAnsi="Arial" w:cs="Arial"/>
          <w:i/>
          <w:sz w:val="20"/>
          <w:szCs w:val="20"/>
        </w:rPr>
        <w:t>trans</w:t>
      </w:r>
      <w:proofErr w:type="spellEnd"/>
      <w:r w:rsidR="000162ED" w:rsidRPr="00B5359D">
        <w:rPr>
          <w:rFonts w:ascii="Arial" w:hAnsi="Arial" w:cs="Arial"/>
          <w:sz w:val="20"/>
          <w:szCs w:val="20"/>
        </w:rPr>
        <w:t xml:space="preserve"> a </w:t>
      </w:r>
      <w:proofErr w:type="spellStart"/>
      <w:r w:rsidR="000162ED" w:rsidRPr="00B5359D">
        <w:rPr>
          <w:rFonts w:ascii="Arial" w:hAnsi="Arial" w:cs="Arial"/>
          <w:i/>
          <w:sz w:val="20"/>
          <w:szCs w:val="20"/>
        </w:rPr>
        <w:t>cis</w:t>
      </w:r>
      <w:proofErr w:type="spellEnd"/>
      <w:r w:rsidR="000162ED" w:rsidRPr="00B5359D">
        <w:rPr>
          <w:rFonts w:ascii="Arial" w:hAnsi="Arial" w:cs="Arial"/>
          <w:sz w:val="20"/>
          <w:szCs w:val="20"/>
        </w:rPr>
        <w:t xml:space="preserve">, ya que la forma </w:t>
      </w:r>
      <w:proofErr w:type="spellStart"/>
      <w:r w:rsidR="000162ED" w:rsidRPr="00B5359D">
        <w:rPr>
          <w:rFonts w:ascii="Arial" w:hAnsi="Arial" w:cs="Arial"/>
          <w:i/>
          <w:sz w:val="20"/>
          <w:szCs w:val="20"/>
        </w:rPr>
        <w:t>cis</w:t>
      </w:r>
      <w:proofErr w:type="spellEnd"/>
      <w:r w:rsidR="000162ED" w:rsidRPr="00B5359D">
        <w:rPr>
          <w:rFonts w:ascii="Arial" w:hAnsi="Arial" w:cs="Arial"/>
          <w:sz w:val="20"/>
          <w:szCs w:val="20"/>
        </w:rPr>
        <w:t xml:space="preserve"> está más biodisponible</w:t>
      </w:r>
      <w:r w:rsidR="00236B4C" w:rsidRPr="00B5359D">
        <w:rPr>
          <w:rFonts w:ascii="Arial" w:hAnsi="Arial" w:cs="Arial"/>
          <w:sz w:val="20"/>
          <w:szCs w:val="20"/>
        </w:rPr>
        <w:t xml:space="preserve"> (</w:t>
      </w:r>
      <w:proofErr w:type="spellStart"/>
      <w:r w:rsidR="00236B4C" w:rsidRPr="00B5359D">
        <w:rPr>
          <w:rFonts w:ascii="Arial" w:hAnsi="Arial" w:cs="Arial"/>
          <w:sz w:val="20"/>
          <w:szCs w:val="20"/>
        </w:rPr>
        <w:t>Dutta</w:t>
      </w:r>
      <w:proofErr w:type="spellEnd"/>
      <w:r w:rsidR="00236B4C" w:rsidRPr="00B5359D">
        <w:rPr>
          <w:rFonts w:ascii="Arial" w:hAnsi="Arial" w:cs="Arial"/>
          <w:sz w:val="20"/>
          <w:szCs w:val="20"/>
        </w:rPr>
        <w:t xml:space="preserve"> y col., 2005</w:t>
      </w:r>
      <w:r w:rsidR="007E10F6" w:rsidRPr="00B5359D">
        <w:rPr>
          <w:rFonts w:ascii="Arial" w:hAnsi="Arial" w:cs="Arial"/>
          <w:sz w:val="20"/>
          <w:szCs w:val="20"/>
        </w:rPr>
        <w:t>; Howard y col., 1999</w:t>
      </w:r>
      <w:r w:rsidR="0051053F" w:rsidRPr="00B5359D">
        <w:rPr>
          <w:rFonts w:ascii="Arial" w:hAnsi="Arial" w:cs="Arial"/>
          <w:sz w:val="20"/>
          <w:szCs w:val="20"/>
        </w:rPr>
        <w:t>; Serrano y col., 2011</w:t>
      </w:r>
      <w:r w:rsidR="00236B4C" w:rsidRPr="00B5359D">
        <w:rPr>
          <w:rFonts w:ascii="Arial" w:hAnsi="Arial" w:cs="Arial"/>
          <w:sz w:val="20"/>
          <w:szCs w:val="20"/>
        </w:rPr>
        <w:t>).</w:t>
      </w:r>
    </w:p>
    <w:p w:rsidR="00B85284" w:rsidRPr="00B5359D" w:rsidRDefault="00B85284" w:rsidP="00B5359D">
      <w:pPr>
        <w:spacing w:after="0" w:line="240" w:lineRule="auto"/>
        <w:jc w:val="both"/>
        <w:rPr>
          <w:rFonts w:ascii="Arial" w:hAnsi="Arial" w:cs="Arial"/>
          <w:sz w:val="20"/>
          <w:szCs w:val="20"/>
        </w:rPr>
      </w:pPr>
    </w:p>
    <w:p w:rsidR="00B85284" w:rsidRPr="00B5359D" w:rsidRDefault="00B85284" w:rsidP="00B5359D">
      <w:pPr>
        <w:spacing w:line="240" w:lineRule="auto"/>
        <w:jc w:val="both"/>
        <w:rPr>
          <w:rFonts w:ascii="Arial" w:hAnsi="Arial" w:cs="Arial"/>
          <w:sz w:val="20"/>
          <w:szCs w:val="20"/>
        </w:rPr>
      </w:pPr>
      <w:r w:rsidRPr="00B5359D">
        <w:rPr>
          <w:rFonts w:ascii="Arial" w:hAnsi="Arial" w:cs="Arial"/>
          <w:sz w:val="20"/>
          <w:szCs w:val="20"/>
        </w:rPr>
        <w:t xml:space="preserve">En la mayoría de las frutas </w:t>
      </w:r>
      <w:proofErr w:type="spellStart"/>
      <w:r w:rsidRPr="00B5359D">
        <w:rPr>
          <w:rFonts w:ascii="Arial" w:hAnsi="Arial" w:cs="Arial"/>
          <w:sz w:val="20"/>
          <w:szCs w:val="20"/>
        </w:rPr>
        <w:t>carotenogénicas</w:t>
      </w:r>
      <w:proofErr w:type="spellEnd"/>
      <w:r w:rsidRPr="00B5359D">
        <w:rPr>
          <w:rFonts w:ascii="Arial" w:hAnsi="Arial" w:cs="Arial"/>
          <w:sz w:val="20"/>
          <w:szCs w:val="20"/>
        </w:rPr>
        <w:t>, la maduración es acompañada de un aumento de la biosíntesis de carotenoides, la cual aumenta considerablemente los niveles de los carotenoides, incluyendo a las pro</w:t>
      </w:r>
      <w:r w:rsidR="00A53B96">
        <w:rPr>
          <w:rFonts w:ascii="Arial" w:hAnsi="Arial" w:cs="Arial"/>
          <w:sz w:val="20"/>
          <w:szCs w:val="20"/>
        </w:rPr>
        <w:t>-</w:t>
      </w:r>
      <w:r w:rsidRPr="00B5359D">
        <w:rPr>
          <w:rFonts w:ascii="Arial" w:hAnsi="Arial" w:cs="Arial"/>
          <w:sz w:val="20"/>
          <w:szCs w:val="20"/>
        </w:rPr>
        <w:t>vitaminas A. A medida que la clorofila se descompone y los cloroplastos se convierten en cromoplastos, el patrón de carotenoides de los cloroplastos se transforma en una composición compleja y los carotenoides aumentan en forma significativa, tanto en número como en cantidad, especial</w:t>
      </w:r>
      <w:r w:rsidR="00C01D0B" w:rsidRPr="00B5359D">
        <w:rPr>
          <w:rFonts w:ascii="Arial" w:hAnsi="Arial" w:cs="Arial"/>
          <w:sz w:val="20"/>
          <w:szCs w:val="20"/>
        </w:rPr>
        <w:t>mente los pigmentos principales</w:t>
      </w:r>
      <w:r w:rsidRPr="00B5359D">
        <w:rPr>
          <w:rFonts w:ascii="Arial" w:hAnsi="Arial" w:cs="Arial"/>
          <w:sz w:val="20"/>
          <w:szCs w:val="20"/>
        </w:rPr>
        <w:t xml:space="preserve">. </w:t>
      </w:r>
      <w:r w:rsidR="00A05485" w:rsidRPr="00B5359D">
        <w:rPr>
          <w:rFonts w:ascii="Arial" w:hAnsi="Arial" w:cs="Arial"/>
          <w:sz w:val="20"/>
          <w:szCs w:val="20"/>
        </w:rPr>
        <w:t xml:space="preserve">En ese tipo de vegetales, </w:t>
      </w:r>
      <w:r w:rsidR="00A05485" w:rsidRPr="00B5359D">
        <w:rPr>
          <w:rFonts w:ascii="Arial" w:hAnsi="Arial" w:cs="Arial"/>
          <w:color w:val="000000"/>
          <w:sz w:val="20"/>
          <w:szCs w:val="20"/>
        </w:rPr>
        <w:t xml:space="preserve">la </w:t>
      </w:r>
      <w:proofErr w:type="spellStart"/>
      <w:r w:rsidR="00A05485" w:rsidRPr="00B5359D">
        <w:rPr>
          <w:rFonts w:ascii="Arial" w:hAnsi="Arial" w:cs="Arial"/>
          <w:color w:val="000000"/>
          <w:sz w:val="20"/>
          <w:szCs w:val="20"/>
        </w:rPr>
        <w:t>carotenogénesis</w:t>
      </w:r>
      <w:proofErr w:type="spellEnd"/>
      <w:r w:rsidR="00A05485" w:rsidRPr="00B5359D">
        <w:rPr>
          <w:rFonts w:ascii="Arial" w:hAnsi="Arial" w:cs="Arial"/>
          <w:color w:val="000000"/>
          <w:sz w:val="20"/>
          <w:szCs w:val="20"/>
        </w:rPr>
        <w:t xml:space="preserve"> puede continuar durante la post-cosecha en productos intactos. </w:t>
      </w:r>
      <w:r w:rsidRPr="00B5359D">
        <w:rPr>
          <w:rFonts w:ascii="Arial" w:hAnsi="Arial" w:cs="Arial"/>
          <w:sz w:val="20"/>
          <w:szCs w:val="20"/>
        </w:rPr>
        <w:t>Sin embargo, en las frutas que permanecen verdes cuando maduran y en aquellas que deben su color a antocianinas, la pequeña cantidad de carotenoides tiende a disminuir durante la maduración</w:t>
      </w:r>
      <w:r w:rsidR="00A05485" w:rsidRPr="00B5359D">
        <w:rPr>
          <w:rFonts w:ascii="Arial" w:hAnsi="Arial" w:cs="Arial"/>
          <w:sz w:val="20"/>
          <w:szCs w:val="20"/>
        </w:rPr>
        <w:t xml:space="preserve"> </w:t>
      </w:r>
      <w:r w:rsidR="00A05485" w:rsidRPr="00B5359D">
        <w:rPr>
          <w:rFonts w:ascii="Arial" w:hAnsi="Arial" w:cs="Arial"/>
          <w:color w:val="000000"/>
          <w:sz w:val="20"/>
          <w:szCs w:val="20"/>
        </w:rPr>
        <w:t>y a degradarse durante el almacenamient</w:t>
      </w:r>
      <w:r w:rsidR="00D93141" w:rsidRPr="00B5359D">
        <w:rPr>
          <w:rFonts w:ascii="Arial" w:hAnsi="Arial" w:cs="Arial"/>
          <w:color w:val="000000"/>
          <w:sz w:val="20"/>
          <w:szCs w:val="20"/>
        </w:rPr>
        <w:t xml:space="preserve">o, especialmente a temperaturas </w:t>
      </w:r>
      <w:r w:rsidR="00A05485" w:rsidRPr="00B5359D">
        <w:rPr>
          <w:rFonts w:ascii="Arial" w:hAnsi="Arial" w:cs="Arial"/>
          <w:color w:val="000000"/>
          <w:sz w:val="20"/>
          <w:szCs w:val="20"/>
        </w:rPr>
        <w:t>elevadas y bajo condiciones favorables a la marchitez</w:t>
      </w:r>
      <w:r w:rsidR="00236B4C" w:rsidRPr="00B5359D">
        <w:rPr>
          <w:rFonts w:ascii="Arial" w:hAnsi="Arial" w:cs="Arial"/>
          <w:color w:val="000000"/>
          <w:sz w:val="20"/>
          <w:szCs w:val="20"/>
        </w:rPr>
        <w:t xml:space="preserve"> </w:t>
      </w:r>
      <w:r w:rsidR="00236B4C" w:rsidRPr="00B5359D">
        <w:rPr>
          <w:rFonts w:ascii="Arial" w:hAnsi="Arial" w:cs="Arial"/>
          <w:sz w:val="20"/>
          <w:szCs w:val="20"/>
        </w:rPr>
        <w:t>(</w:t>
      </w:r>
      <w:proofErr w:type="spellStart"/>
      <w:r w:rsidR="00236B4C" w:rsidRPr="00B5359D">
        <w:rPr>
          <w:rFonts w:ascii="Arial" w:hAnsi="Arial" w:cs="Arial"/>
          <w:sz w:val="20"/>
          <w:szCs w:val="20"/>
        </w:rPr>
        <w:t>Britton</w:t>
      </w:r>
      <w:proofErr w:type="spellEnd"/>
      <w:r w:rsidR="00236B4C" w:rsidRPr="00B5359D">
        <w:rPr>
          <w:rFonts w:ascii="Arial" w:hAnsi="Arial" w:cs="Arial"/>
          <w:sz w:val="20"/>
          <w:szCs w:val="20"/>
        </w:rPr>
        <w:t xml:space="preserve"> &amp; </w:t>
      </w:r>
      <w:proofErr w:type="spellStart"/>
      <w:r w:rsidR="00236B4C" w:rsidRPr="00B5359D">
        <w:rPr>
          <w:rFonts w:ascii="Arial" w:hAnsi="Arial" w:cs="Arial"/>
          <w:sz w:val="20"/>
          <w:szCs w:val="20"/>
        </w:rPr>
        <w:t>Khachik</w:t>
      </w:r>
      <w:proofErr w:type="spellEnd"/>
      <w:r w:rsidR="00236B4C" w:rsidRPr="00B5359D">
        <w:rPr>
          <w:rFonts w:ascii="Arial" w:hAnsi="Arial" w:cs="Arial"/>
          <w:sz w:val="20"/>
          <w:szCs w:val="20"/>
        </w:rPr>
        <w:t>, 2009</w:t>
      </w:r>
      <w:r w:rsidR="00236B4C" w:rsidRPr="00B5359D">
        <w:rPr>
          <w:rFonts w:ascii="Arial" w:hAnsi="Arial" w:cs="Arial"/>
          <w:color w:val="000000"/>
          <w:sz w:val="20"/>
          <w:szCs w:val="20"/>
        </w:rPr>
        <w:t xml:space="preserve">; Rodríguez-Amaya, 1997). </w:t>
      </w:r>
    </w:p>
    <w:p w:rsidR="00A05485" w:rsidRPr="00B5359D" w:rsidRDefault="00A05485" w:rsidP="00B5359D">
      <w:pPr>
        <w:spacing w:after="0" w:line="240" w:lineRule="auto"/>
        <w:jc w:val="both"/>
        <w:rPr>
          <w:rFonts w:ascii="Arial" w:hAnsi="Arial" w:cs="Arial"/>
          <w:sz w:val="20"/>
          <w:szCs w:val="20"/>
        </w:rPr>
      </w:pPr>
      <w:r w:rsidRPr="00B5359D">
        <w:rPr>
          <w:rFonts w:ascii="Arial" w:hAnsi="Arial" w:cs="Arial"/>
          <w:sz w:val="20"/>
          <w:szCs w:val="20"/>
        </w:rPr>
        <w:t>El contenido de los carotenoides en los vegetales pro</w:t>
      </w:r>
      <w:r w:rsidR="00236B4C" w:rsidRPr="00B5359D">
        <w:rPr>
          <w:rFonts w:ascii="Arial" w:hAnsi="Arial" w:cs="Arial"/>
          <w:sz w:val="20"/>
          <w:szCs w:val="20"/>
        </w:rPr>
        <w:t>cesados depende del contenido de carotenoides de la materia prima, de las condiciones y la naturaleza del procesamiento (industrial o doméstico), de las condiciones de almacenamiento y de si hubo una incorporación adicional de compuestos para fortificar el producto o para restablecer las pérdidas durante el procesamiento.</w:t>
      </w:r>
    </w:p>
    <w:p w:rsidR="00F60CB5" w:rsidRPr="00B5359D" w:rsidRDefault="00F60CB5" w:rsidP="00B5359D">
      <w:pPr>
        <w:spacing w:line="240" w:lineRule="auto"/>
        <w:jc w:val="both"/>
        <w:rPr>
          <w:rFonts w:ascii="Arial" w:hAnsi="Arial" w:cs="Arial"/>
          <w:sz w:val="20"/>
          <w:szCs w:val="20"/>
        </w:rPr>
      </w:pPr>
      <w:r w:rsidRPr="00B5359D">
        <w:rPr>
          <w:rFonts w:ascii="Arial" w:hAnsi="Arial" w:cs="Arial"/>
          <w:sz w:val="20"/>
          <w:szCs w:val="20"/>
        </w:rPr>
        <w:t xml:space="preserve">A pesar de su susceptibilidad a la descomposición, se pueden retener los carotenoides durante el procesamiento industrial si se siguen buenas prácticas tecnológicas. En cuanto a los tratamientos térmicos, se recomienda el procesamiento a la temperatura más baja por el tiempo más breve, pero el procesamiento a alta temperatura y tiempo </w:t>
      </w:r>
      <w:r w:rsidR="00B23652" w:rsidRPr="00B5359D">
        <w:rPr>
          <w:rFonts w:ascii="Arial" w:hAnsi="Arial" w:cs="Arial"/>
          <w:sz w:val="20"/>
          <w:szCs w:val="20"/>
        </w:rPr>
        <w:t xml:space="preserve">corto es una buena alternativa (Rodriguez-Amaya, 1997). </w:t>
      </w:r>
    </w:p>
    <w:p w:rsidR="00F60CB5" w:rsidRPr="00B5359D" w:rsidRDefault="00F60CB5" w:rsidP="00B5359D">
      <w:pPr>
        <w:spacing w:line="240" w:lineRule="auto"/>
        <w:jc w:val="both"/>
        <w:rPr>
          <w:rFonts w:ascii="Arial" w:hAnsi="Arial" w:cs="Arial"/>
          <w:sz w:val="20"/>
          <w:szCs w:val="20"/>
        </w:rPr>
      </w:pPr>
      <w:r w:rsidRPr="00B5359D">
        <w:rPr>
          <w:rFonts w:ascii="Arial" w:hAnsi="Arial" w:cs="Arial"/>
          <w:sz w:val="20"/>
          <w:szCs w:val="20"/>
          <w:lang w:val="es-ES_tradnl"/>
        </w:rPr>
        <w:t xml:space="preserve">El escaldado es un tratamiento térmico moderado orientado a inactivar enzimas en productos </w:t>
      </w:r>
      <w:proofErr w:type="spellStart"/>
      <w:r w:rsidRPr="00B5359D">
        <w:rPr>
          <w:rFonts w:ascii="Arial" w:hAnsi="Arial" w:cs="Arial"/>
          <w:sz w:val="20"/>
          <w:szCs w:val="20"/>
          <w:lang w:val="es-ES_tradnl"/>
        </w:rPr>
        <w:t>frutihortícolas</w:t>
      </w:r>
      <w:proofErr w:type="spellEnd"/>
      <w:r w:rsidRPr="00B5359D">
        <w:rPr>
          <w:rFonts w:ascii="Arial" w:hAnsi="Arial" w:cs="Arial"/>
          <w:sz w:val="20"/>
          <w:szCs w:val="20"/>
          <w:lang w:val="es-ES_tradnl"/>
        </w:rPr>
        <w:t xml:space="preserve"> (frutas, legumbres y hortalizas).</w:t>
      </w:r>
      <w:r w:rsidRPr="00B5359D">
        <w:rPr>
          <w:rFonts w:ascii="Arial" w:hAnsi="Arial" w:cs="Arial"/>
          <w:sz w:val="20"/>
          <w:szCs w:val="20"/>
        </w:rPr>
        <w:t xml:space="preserve"> Esta operación puede reducir el contenido de carotenoides en forma inicial pero prevendrá pérdidas posteriores y mayores durante el procesamiento (especialmente en el procesamiento lento) y almacenamiento. Si bien durante el escaldado se producen pérdidas de micronutrientes por lixiviación, en el caso de los carotenoides, al ser liposolubles esta pérdida llega solamente al 5-13%. Por otra parte, con esta operación se inactivan las enzimas lipooxigenasa y </w:t>
      </w:r>
      <w:proofErr w:type="spellStart"/>
      <w:r w:rsidRPr="00B5359D">
        <w:rPr>
          <w:rFonts w:ascii="Arial" w:hAnsi="Arial" w:cs="Arial"/>
          <w:sz w:val="20"/>
          <w:szCs w:val="20"/>
        </w:rPr>
        <w:t>peroxidasa</w:t>
      </w:r>
      <w:proofErr w:type="spellEnd"/>
      <w:r w:rsidRPr="00B5359D">
        <w:rPr>
          <w:rFonts w:ascii="Arial" w:hAnsi="Arial" w:cs="Arial"/>
          <w:sz w:val="20"/>
          <w:szCs w:val="20"/>
        </w:rPr>
        <w:t xml:space="preserve"> que están relacionadas con la degradación de carotenoides</w:t>
      </w:r>
      <w:r w:rsidR="00934896" w:rsidRPr="00B5359D">
        <w:rPr>
          <w:rFonts w:ascii="Arial" w:hAnsi="Arial" w:cs="Arial"/>
          <w:sz w:val="20"/>
          <w:szCs w:val="20"/>
        </w:rPr>
        <w:t xml:space="preserve"> (</w:t>
      </w:r>
      <w:proofErr w:type="spellStart"/>
      <w:r w:rsidR="00934896" w:rsidRPr="00B5359D">
        <w:rPr>
          <w:rFonts w:ascii="Arial" w:hAnsi="Arial" w:cs="Arial"/>
          <w:sz w:val="20"/>
          <w:szCs w:val="20"/>
        </w:rPr>
        <w:t>Thane</w:t>
      </w:r>
      <w:proofErr w:type="spellEnd"/>
      <w:r w:rsidR="00934896" w:rsidRPr="00B5359D">
        <w:rPr>
          <w:rFonts w:ascii="Arial" w:hAnsi="Arial" w:cs="Arial"/>
          <w:sz w:val="20"/>
          <w:szCs w:val="20"/>
        </w:rPr>
        <w:t xml:space="preserve"> &amp; </w:t>
      </w:r>
      <w:proofErr w:type="spellStart"/>
      <w:r w:rsidR="00934896" w:rsidRPr="00B5359D">
        <w:rPr>
          <w:rFonts w:ascii="Arial" w:hAnsi="Arial" w:cs="Arial"/>
          <w:sz w:val="20"/>
          <w:szCs w:val="20"/>
        </w:rPr>
        <w:t>Reddy</w:t>
      </w:r>
      <w:proofErr w:type="spellEnd"/>
      <w:r w:rsidR="00934896" w:rsidRPr="00B5359D">
        <w:rPr>
          <w:rFonts w:ascii="Arial" w:hAnsi="Arial" w:cs="Arial"/>
          <w:sz w:val="20"/>
          <w:szCs w:val="20"/>
        </w:rPr>
        <w:t xml:space="preserve">, 1997).  </w:t>
      </w:r>
    </w:p>
    <w:p w:rsidR="007E10F6" w:rsidRPr="00B5359D" w:rsidRDefault="007E10F6" w:rsidP="00B5359D">
      <w:pPr>
        <w:spacing w:line="240" w:lineRule="auto"/>
        <w:jc w:val="both"/>
        <w:rPr>
          <w:rFonts w:ascii="Arial" w:hAnsi="Arial" w:cs="Arial"/>
          <w:sz w:val="20"/>
          <w:szCs w:val="20"/>
        </w:rPr>
      </w:pPr>
      <w:r w:rsidRPr="00B5359D">
        <w:rPr>
          <w:rFonts w:ascii="Arial" w:hAnsi="Arial" w:cs="Arial"/>
          <w:sz w:val="20"/>
          <w:szCs w:val="20"/>
        </w:rPr>
        <w:t>En general, cuando los vegetales se procesan en agua, como en el hervido, la retención de carotenoides es mayor que en el caso de los que se procesan en aceite, como en el fritado, dada la condición de liposolubles de los carotenoides, contribuyendo a una mayor pérdida por lixiviación de los compuestos al medio de cocción (</w:t>
      </w:r>
      <w:proofErr w:type="spellStart"/>
      <w:r w:rsidRPr="00B5359D">
        <w:rPr>
          <w:rFonts w:ascii="Arial" w:hAnsi="Arial" w:cs="Arial"/>
          <w:sz w:val="20"/>
          <w:szCs w:val="20"/>
        </w:rPr>
        <w:t>Provesi</w:t>
      </w:r>
      <w:proofErr w:type="spellEnd"/>
      <w:r w:rsidRPr="00B5359D">
        <w:rPr>
          <w:rFonts w:ascii="Arial" w:hAnsi="Arial" w:cs="Arial"/>
          <w:sz w:val="20"/>
          <w:szCs w:val="20"/>
        </w:rPr>
        <w:t xml:space="preserve"> &amp; Amante, 2015). </w:t>
      </w:r>
    </w:p>
    <w:p w:rsidR="00D87D0F" w:rsidRPr="00B5359D" w:rsidRDefault="00D93141" w:rsidP="00B5359D">
      <w:pPr>
        <w:spacing w:line="240" w:lineRule="auto"/>
        <w:jc w:val="both"/>
        <w:rPr>
          <w:rFonts w:ascii="Arial" w:hAnsi="Arial" w:cs="Arial"/>
          <w:sz w:val="20"/>
          <w:szCs w:val="20"/>
        </w:rPr>
      </w:pPr>
      <w:r w:rsidRPr="00B5359D">
        <w:rPr>
          <w:rFonts w:ascii="Arial" w:hAnsi="Arial" w:cs="Arial"/>
          <w:sz w:val="20"/>
          <w:szCs w:val="20"/>
        </w:rPr>
        <w:t>L</w:t>
      </w:r>
      <w:r w:rsidR="00B5359D" w:rsidRPr="00B5359D">
        <w:rPr>
          <w:rFonts w:ascii="Arial" w:hAnsi="Arial" w:cs="Arial"/>
          <w:sz w:val="20"/>
          <w:szCs w:val="20"/>
        </w:rPr>
        <w:t>a deshidratación de vegetales</w:t>
      </w:r>
      <w:r w:rsidR="00A53B96">
        <w:rPr>
          <w:rFonts w:ascii="Arial" w:hAnsi="Arial" w:cs="Arial"/>
          <w:sz w:val="20"/>
          <w:szCs w:val="20"/>
        </w:rPr>
        <w:t>,</w:t>
      </w:r>
      <w:r w:rsidRPr="00B5359D">
        <w:rPr>
          <w:rFonts w:ascii="Arial" w:hAnsi="Arial" w:cs="Arial"/>
          <w:sz w:val="20"/>
          <w:szCs w:val="20"/>
        </w:rPr>
        <w:t xml:space="preserve"> en cambio</w:t>
      </w:r>
      <w:r w:rsidR="00A53B96">
        <w:rPr>
          <w:rFonts w:ascii="Arial" w:hAnsi="Arial" w:cs="Arial"/>
          <w:sz w:val="20"/>
          <w:szCs w:val="20"/>
        </w:rPr>
        <w:t>,</w:t>
      </w:r>
      <w:r w:rsidR="00B5359D" w:rsidRPr="00B5359D">
        <w:rPr>
          <w:rFonts w:ascii="Arial" w:hAnsi="Arial" w:cs="Arial"/>
          <w:sz w:val="20"/>
          <w:szCs w:val="20"/>
        </w:rPr>
        <w:t xml:space="preserve"> produce 10-20% de pérdidas de carotenoides</w:t>
      </w:r>
      <w:r w:rsidR="00F60CB5" w:rsidRPr="00B5359D">
        <w:rPr>
          <w:rFonts w:ascii="Arial" w:hAnsi="Arial" w:cs="Arial"/>
          <w:sz w:val="20"/>
          <w:szCs w:val="20"/>
        </w:rPr>
        <w:t xml:space="preserve">. </w:t>
      </w:r>
      <w:r w:rsidR="00B5359D" w:rsidRPr="00B5359D">
        <w:rPr>
          <w:rFonts w:ascii="Arial" w:hAnsi="Arial" w:cs="Arial"/>
          <w:sz w:val="20"/>
          <w:szCs w:val="20"/>
        </w:rPr>
        <w:t>Con el incremento de la superficie del área a deshidratar o en productos en polvo se aumenta la pérdida de carotenoides mediante auto-oxidación a menos que sean protegidos del aire y la luz</w:t>
      </w:r>
      <w:r w:rsidR="00F60CB5" w:rsidRPr="00B5359D">
        <w:rPr>
          <w:rFonts w:ascii="Arial" w:hAnsi="Arial" w:cs="Arial"/>
          <w:sz w:val="20"/>
          <w:szCs w:val="20"/>
        </w:rPr>
        <w:t>. Dependiendo de la exposición a estos factores, d</w:t>
      </w:r>
      <w:r w:rsidR="00B5359D" w:rsidRPr="00B5359D">
        <w:rPr>
          <w:rFonts w:ascii="Arial" w:hAnsi="Arial" w:cs="Arial"/>
          <w:sz w:val="20"/>
          <w:szCs w:val="20"/>
        </w:rPr>
        <w:t>iferente tipo de deshidratado tiene diferente impacto sobre los carotenoides</w:t>
      </w:r>
      <w:r w:rsidR="00F60CB5" w:rsidRPr="00B5359D">
        <w:rPr>
          <w:rFonts w:ascii="Arial" w:hAnsi="Arial" w:cs="Arial"/>
          <w:sz w:val="20"/>
          <w:szCs w:val="20"/>
        </w:rPr>
        <w:t xml:space="preserve"> (Ej. l</w:t>
      </w:r>
      <w:r w:rsidR="00B5359D" w:rsidRPr="00B5359D">
        <w:rPr>
          <w:rFonts w:ascii="Arial" w:hAnsi="Arial" w:cs="Arial"/>
          <w:sz w:val="20"/>
          <w:szCs w:val="20"/>
        </w:rPr>
        <w:t>iofilizado: 85% de retención</w:t>
      </w:r>
      <w:r w:rsidR="00F60CB5" w:rsidRPr="00B5359D">
        <w:rPr>
          <w:rFonts w:ascii="Arial" w:hAnsi="Arial" w:cs="Arial"/>
          <w:sz w:val="20"/>
          <w:szCs w:val="20"/>
        </w:rPr>
        <w:t xml:space="preserve">, </w:t>
      </w:r>
      <w:r w:rsidR="00B5359D" w:rsidRPr="00B5359D">
        <w:rPr>
          <w:rFonts w:ascii="Arial" w:hAnsi="Arial" w:cs="Arial"/>
          <w:sz w:val="20"/>
          <w:szCs w:val="20"/>
        </w:rPr>
        <w:t>Secado convencional con aire caliente: 80%</w:t>
      </w:r>
      <w:r w:rsidR="00F60CB5" w:rsidRPr="00B5359D">
        <w:rPr>
          <w:rFonts w:ascii="Arial" w:hAnsi="Arial" w:cs="Arial"/>
          <w:sz w:val="20"/>
          <w:szCs w:val="20"/>
        </w:rPr>
        <w:t>, s</w:t>
      </w:r>
      <w:r w:rsidR="00B5359D" w:rsidRPr="00B5359D">
        <w:rPr>
          <w:rFonts w:ascii="Arial" w:hAnsi="Arial" w:cs="Arial"/>
          <w:sz w:val="20"/>
          <w:szCs w:val="20"/>
        </w:rPr>
        <w:t>ecado e inflado con explosión: 72%</w:t>
      </w:r>
      <w:r w:rsidR="00F60CB5" w:rsidRPr="00B5359D">
        <w:rPr>
          <w:rFonts w:ascii="Arial" w:hAnsi="Arial" w:cs="Arial"/>
          <w:sz w:val="20"/>
          <w:szCs w:val="20"/>
        </w:rPr>
        <w:t>).</w:t>
      </w:r>
      <w:r w:rsidR="00A53B96">
        <w:rPr>
          <w:rFonts w:ascii="Arial" w:hAnsi="Arial" w:cs="Arial"/>
          <w:sz w:val="20"/>
          <w:szCs w:val="20"/>
        </w:rPr>
        <w:t xml:space="preserve"> </w:t>
      </w:r>
      <w:r w:rsidR="00B5359D" w:rsidRPr="00B5359D">
        <w:rPr>
          <w:rFonts w:ascii="Arial" w:hAnsi="Arial" w:cs="Arial"/>
          <w:sz w:val="20"/>
          <w:szCs w:val="20"/>
        </w:rPr>
        <w:t xml:space="preserve">El secado al sol es el medio más </w:t>
      </w:r>
      <w:r w:rsidR="00A53B96" w:rsidRPr="00B5359D">
        <w:rPr>
          <w:rFonts w:ascii="Arial" w:hAnsi="Arial" w:cs="Arial"/>
          <w:sz w:val="20"/>
          <w:szCs w:val="20"/>
        </w:rPr>
        <w:t>barato,</w:t>
      </w:r>
      <w:r w:rsidR="00B5359D" w:rsidRPr="00B5359D">
        <w:rPr>
          <w:rFonts w:ascii="Arial" w:hAnsi="Arial" w:cs="Arial"/>
          <w:sz w:val="20"/>
          <w:szCs w:val="20"/>
        </w:rPr>
        <w:t xml:space="preserve"> pero ocurren pérdidas considerables de carotenoides. </w:t>
      </w:r>
      <w:r w:rsidRPr="00B5359D">
        <w:rPr>
          <w:rFonts w:ascii="Arial" w:hAnsi="Arial" w:cs="Arial"/>
          <w:sz w:val="20"/>
          <w:szCs w:val="20"/>
        </w:rPr>
        <w:t>Secar con un</w:t>
      </w:r>
      <w:r w:rsidR="00B5359D" w:rsidRPr="00B5359D">
        <w:rPr>
          <w:rFonts w:ascii="Arial" w:hAnsi="Arial" w:cs="Arial"/>
          <w:sz w:val="20"/>
          <w:szCs w:val="20"/>
        </w:rPr>
        <w:t xml:space="preserve"> secador solar y proteger al alimento de la luz solar directa minimiza la destrucción de la pro-vitamina A. </w:t>
      </w:r>
      <w:r w:rsidRPr="00B5359D">
        <w:rPr>
          <w:rFonts w:ascii="Arial" w:hAnsi="Arial" w:cs="Arial"/>
          <w:sz w:val="20"/>
          <w:szCs w:val="20"/>
        </w:rPr>
        <w:t xml:space="preserve"> </w:t>
      </w:r>
      <w:r w:rsidR="00B5359D" w:rsidRPr="00B5359D">
        <w:rPr>
          <w:rFonts w:ascii="Arial" w:hAnsi="Arial" w:cs="Arial"/>
          <w:sz w:val="20"/>
          <w:szCs w:val="20"/>
        </w:rPr>
        <w:t>El escaldado con el objeto de inactivar las enzimas de deterioro también  reduce las pérdidas durante el secado y almacenamiento</w:t>
      </w:r>
      <w:r w:rsidR="00B23652" w:rsidRPr="00B5359D">
        <w:rPr>
          <w:rFonts w:ascii="Arial" w:hAnsi="Arial" w:cs="Arial"/>
          <w:sz w:val="20"/>
          <w:szCs w:val="20"/>
        </w:rPr>
        <w:t xml:space="preserve"> (Rodríguez-Amaya, 1997)</w:t>
      </w:r>
      <w:r w:rsidR="00B5359D" w:rsidRPr="00B5359D">
        <w:rPr>
          <w:rFonts w:ascii="Arial" w:hAnsi="Arial" w:cs="Arial"/>
          <w:sz w:val="20"/>
          <w:szCs w:val="20"/>
        </w:rPr>
        <w:t>.</w:t>
      </w:r>
    </w:p>
    <w:p w:rsidR="00934896" w:rsidRPr="00B5359D" w:rsidRDefault="00D93141" w:rsidP="00B5359D">
      <w:pPr>
        <w:spacing w:line="240" w:lineRule="auto"/>
        <w:jc w:val="both"/>
        <w:rPr>
          <w:rFonts w:ascii="Arial" w:hAnsi="Arial" w:cs="Arial"/>
          <w:sz w:val="20"/>
          <w:szCs w:val="20"/>
        </w:rPr>
      </w:pPr>
      <w:r w:rsidRPr="00B5359D">
        <w:rPr>
          <w:rFonts w:ascii="Arial" w:hAnsi="Arial" w:cs="Arial"/>
          <w:sz w:val="20"/>
          <w:szCs w:val="20"/>
        </w:rPr>
        <w:t xml:space="preserve">Algunos vegetales (ej. Duraznos, tomates y zanahorias) requieren un pelado (con agua caliente, solución de </w:t>
      </w:r>
      <w:proofErr w:type="spellStart"/>
      <w:r w:rsidRPr="00B5359D">
        <w:rPr>
          <w:rFonts w:ascii="Arial" w:hAnsi="Arial" w:cs="Arial"/>
          <w:sz w:val="20"/>
          <w:szCs w:val="20"/>
        </w:rPr>
        <w:t>NaOH</w:t>
      </w:r>
      <w:proofErr w:type="spellEnd"/>
      <w:r w:rsidRPr="00B5359D">
        <w:rPr>
          <w:rFonts w:ascii="Arial" w:hAnsi="Arial" w:cs="Arial"/>
          <w:sz w:val="20"/>
          <w:szCs w:val="20"/>
        </w:rPr>
        <w:t xml:space="preserve"> caliente o peladoras mecánicas o abrasivas) antes de someterse a un enlatado. </w:t>
      </w:r>
      <w:r w:rsidR="00B23652" w:rsidRPr="00B5359D">
        <w:rPr>
          <w:rFonts w:ascii="Arial" w:hAnsi="Arial" w:cs="Arial"/>
          <w:sz w:val="20"/>
          <w:szCs w:val="20"/>
        </w:rPr>
        <w:t>Los carotenoides están protegidos naturalmente en los tejidos vegetales; al cortar las frutas y hortalizas en pedazos pequeños o al macerar aumenta la exposición al oxígeno y pone en contacto los carotenoides con las enzimas que catalizan la oxidación de los carotenoides.</w:t>
      </w:r>
      <w:r w:rsidRPr="00B5359D">
        <w:rPr>
          <w:rFonts w:ascii="Arial" w:hAnsi="Arial" w:cs="Arial"/>
          <w:sz w:val="20"/>
          <w:szCs w:val="20"/>
        </w:rPr>
        <w:t xml:space="preserve"> Es así como, el </w:t>
      </w:r>
      <w:r w:rsidRPr="00B5359D">
        <w:rPr>
          <w:rFonts w:ascii="Arial" w:hAnsi="Arial" w:cs="Arial"/>
          <w:sz w:val="20"/>
          <w:szCs w:val="20"/>
        </w:rPr>
        <w:lastRenderedPageBreak/>
        <w:t xml:space="preserve">pelado y la extracción de jugo pueden causar una mayor reducción de </w:t>
      </w:r>
      <w:r w:rsidR="00A53B96">
        <w:rPr>
          <w:rFonts w:ascii="Arial" w:hAnsi="Arial" w:cs="Arial"/>
          <w:sz w:val="20"/>
          <w:szCs w:val="20"/>
        </w:rPr>
        <w:t>carotenoides</w:t>
      </w:r>
      <w:r w:rsidRPr="00B5359D">
        <w:rPr>
          <w:rFonts w:ascii="Arial" w:hAnsi="Arial" w:cs="Arial"/>
          <w:sz w:val="20"/>
          <w:szCs w:val="20"/>
        </w:rPr>
        <w:t xml:space="preserve"> que el tratamiento térmico. Entonces, los vegetales que se enlatan sin pelar presentan una mayor retención de carotenoides</w:t>
      </w:r>
      <w:r w:rsidR="005E6ED0">
        <w:rPr>
          <w:rFonts w:ascii="Arial" w:hAnsi="Arial" w:cs="Arial"/>
          <w:sz w:val="20"/>
          <w:szCs w:val="20"/>
        </w:rPr>
        <w:t>.</w:t>
      </w:r>
      <w:r w:rsidRPr="00B5359D">
        <w:rPr>
          <w:rFonts w:ascii="Arial" w:hAnsi="Arial" w:cs="Arial"/>
          <w:sz w:val="20"/>
          <w:szCs w:val="20"/>
        </w:rPr>
        <w:t xml:space="preserve"> Si se utiliza una materia prima rica en provitamina A es posible garantizar un producto final con un alto contenido de </w:t>
      </w:r>
      <w:r w:rsidR="005E6ED0">
        <w:rPr>
          <w:rFonts w:ascii="Arial" w:hAnsi="Arial" w:cs="Arial"/>
          <w:sz w:val="20"/>
          <w:szCs w:val="20"/>
        </w:rPr>
        <w:t>la misma</w:t>
      </w:r>
      <w:r w:rsidRPr="00B5359D">
        <w:rPr>
          <w:rFonts w:ascii="Arial" w:hAnsi="Arial" w:cs="Arial"/>
          <w:sz w:val="20"/>
          <w:szCs w:val="20"/>
        </w:rPr>
        <w:t xml:space="preserve"> incluso a pesar de algunas pérdidas que o</w:t>
      </w:r>
      <w:r w:rsidR="00934896" w:rsidRPr="00B5359D">
        <w:rPr>
          <w:rFonts w:ascii="Arial" w:hAnsi="Arial" w:cs="Arial"/>
          <w:sz w:val="20"/>
          <w:szCs w:val="20"/>
        </w:rPr>
        <w:t>curren durante el procesamiento</w:t>
      </w:r>
      <w:r w:rsidRPr="00B5359D">
        <w:rPr>
          <w:rFonts w:ascii="Arial" w:hAnsi="Arial" w:cs="Arial"/>
          <w:sz w:val="20"/>
          <w:szCs w:val="20"/>
        </w:rPr>
        <w:t xml:space="preserve"> </w:t>
      </w:r>
      <w:r w:rsidR="00934896" w:rsidRPr="00B5359D">
        <w:rPr>
          <w:rFonts w:ascii="Arial" w:hAnsi="Arial" w:cs="Arial"/>
          <w:sz w:val="20"/>
          <w:szCs w:val="20"/>
        </w:rPr>
        <w:t>(</w:t>
      </w:r>
      <w:proofErr w:type="spellStart"/>
      <w:r w:rsidR="00934896" w:rsidRPr="00B5359D">
        <w:rPr>
          <w:rFonts w:ascii="Arial" w:hAnsi="Arial" w:cs="Arial"/>
          <w:sz w:val="20"/>
          <w:szCs w:val="20"/>
        </w:rPr>
        <w:t>Thane</w:t>
      </w:r>
      <w:proofErr w:type="spellEnd"/>
      <w:r w:rsidR="00934896" w:rsidRPr="00B5359D">
        <w:rPr>
          <w:rFonts w:ascii="Arial" w:hAnsi="Arial" w:cs="Arial"/>
          <w:sz w:val="20"/>
          <w:szCs w:val="20"/>
        </w:rPr>
        <w:t xml:space="preserve"> &amp; </w:t>
      </w:r>
      <w:proofErr w:type="spellStart"/>
      <w:r w:rsidR="00934896" w:rsidRPr="00B5359D">
        <w:rPr>
          <w:rFonts w:ascii="Arial" w:hAnsi="Arial" w:cs="Arial"/>
          <w:sz w:val="20"/>
          <w:szCs w:val="20"/>
        </w:rPr>
        <w:t>Reddy</w:t>
      </w:r>
      <w:proofErr w:type="spellEnd"/>
      <w:r w:rsidR="00934896" w:rsidRPr="00B5359D">
        <w:rPr>
          <w:rFonts w:ascii="Arial" w:hAnsi="Arial" w:cs="Arial"/>
          <w:sz w:val="20"/>
          <w:szCs w:val="20"/>
        </w:rPr>
        <w:t xml:space="preserve">, 1997).  </w:t>
      </w:r>
    </w:p>
    <w:p w:rsidR="00934896" w:rsidRPr="00B5359D" w:rsidRDefault="00D93141" w:rsidP="00B5359D">
      <w:pPr>
        <w:spacing w:line="240" w:lineRule="auto"/>
        <w:jc w:val="both"/>
        <w:rPr>
          <w:rFonts w:ascii="Arial" w:hAnsi="Arial" w:cs="Arial"/>
          <w:sz w:val="20"/>
          <w:szCs w:val="20"/>
        </w:rPr>
      </w:pPr>
      <w:r w:rsidRPr="00B5359D">
        <w:rPr>
          <w:rFonts w:ascii="Arial" w:hAnsi="Arial" w:cs="Arial"/>
          <w:sz w:val="20"/>
          <w:szCs w:val="20"/>
        </w:rPr>
        <w:t xml:space="preserve">Por otra parte, generalmente </w:t>
      </w:r>
      <w:r w:rsidR="00B5359D" w:rsidRPr="00B5359D">
        <w:rPr>
          <w:rFonts w:ascii="Arial" w:hAnsi="Arial" w:cs="Arial"/>
          <w:sz w:val="20"/>
          <w:szCs w:val="20"/>
        </w:rPr>
        <w:t>la operación de congelado no afecta el contenido nutricional del producto</w:t>
      </w:r>
      <w:r w:rsidRPr="00B5359D">
        <w:rPr>
          <w:rFonts w:ascii="Arial" w:hAnsi="Arial" w:cs="Arial"/>
          <w:sz w:val="20"/>
          <w:szCs w:val="20"/>
        </w:rPr>
        <w:t xml:space="preserve">. </w:t>
      </w:r>
      <w:r w:rsidR="00B5359D" w:rsidRPr="00B5359D">
        <w:rPr>
          <w:rFonts w:ascii="Arial" w:hAnsi="Arial" w:cs="Arial"/>
          <w:sz w:val="20"/>
          <w:szCs w:val="20"/>
        </w:rPr>
        <w:t>Las pérdidas de vitaminas ocurren en las etapas previas d</w:t>
      </w:r>
      <w:r w:rsidR="000162ED" w:rsidRPr="00B5359D">
        <w:rPr>
          <w:rFonts w:ascii="Arial" w:hAnsi="Arial" w:cs="Arial"/>
          <w:sz w:val="20"/>
          <w:szCs w:val="20"/>
        </w:rPr>
        <w:t xml:space="preserve">e preparación, </w:t>
      </w:r>
      <w:r w:rsidR="00B5359D" w:rsidRPr="00B5359D">
        <w:rPr>
          <w:rFonts w:ascii="Arial" w:hAnsi="Arial" w:cs="Arial"/>
          <w:sz w:val="20"/>
          <w:szCs w:val="20"/>
        </w:rPr>
        <w:t>durante el almacenamiento congelado</w:t>
      </w:r>
      <w:r w:rsidR="000162ED" w:rsidRPr="00B5359D">
        <w:rPr>
          <w:rFonts w:ascii="Arial" w:hAnsi="Arial" w:cs="Arial"/>
          <w:sz w:val="20"/>
          <w:szCs w:val="20"/>
        </w:rPr>
        <w:t xml:space="preserve"> o durante el descongelado, especialmente cuando el producto no ha sido previamente escaldado</w:t>
      </w:r>
      <w:r w:rsidRPr="00B5359D">
        <w:rPr>
          <w:rFonts w:ascii="Arial" w:hAnsi="Arial" w:cs="Arial"/>
          <w:sz w:val="20"/>
          <w:szCs w:val="20"/>
        </w:rPr>
        <w:t>. En general, l</w:t>
      </w:r>
      <w:r w:rsidR="00B5359D" w:rsidRPr="00B5359D">
        <w:rPr>
          <w:rFonts w:ascii="Arial" w:hAnsi="Arial" w:cs="Arial"/>
          <w:sz w:val="20"/>
          <w:szCs w:val="20"/>
        </w:rPr>
        <w:t xml:space="preserve">as pérdidas de </w:t>
      </w:r>
      <w:r w:rsidR="00B5359D" w:rsidRPr="00B5359D">
        <w:rPr>
          <w:rFonts w:ascii="Arial" w:hAnsi="Arial" w:cs="Arial"/>
          <w:sz w:val="20"/>
          <w:szCs w:val="20"/>
          <w:lang w:val="el-GR"/>
        </w:rPr>
        <w:t>β</w:t>
      </w:r>
      <w:r w:rsidR="00B5359D" w:rsidRPr="00B5359D">
        <w:rPr>
          <w:rFonts w:ascii="Arial" w:hAnsi="Arial" w:cs="Arial"/>
          <w:sz w:val="20"/>
          <w:szCs w:val="20"/>
        </w:rPr>
        <w:t>-caroteno en vegetales durante 2 años de almacenamiento congelado son &lt;20%</w:t>
      </w:r>
      <w:r w:rsidR="000162ED" w:rsidRPr="00B5359D">
        <w:rPr>
          <w:rFonts w:ascii="Arial" w:hAnsi="Arial" w:cs="Arial"/>
          <w:sz w:val="20"/>
          <w:szCs w:val="20"/>
        </w:rPr>
        <w:t xml:space="preserve"> (</w:t>
      </w:r>
      <w:proofErr w:type="spellStart"/>
      <w:r w:rsidR="000162ED" w:rsidRPr="00B5359D">
        <w:rPr>
          <w:rFonts w:ascii="Arial" w:hAnsi="Arial" w:cs="Arial"/>
          <w:sz w:val="20"/>
          <w:szCs w:val="20"/>
        </w:rPr>
        <w:t>Dutta</w:t>
      </w:r>
      <w:proofErr w:type="spellEnd"/>
      <w:r w:rsidR="000162ED" w:rsidRPr="00B5359D">
        <w:rPr>
          <w:rFonts w:ascii="Arial" w:hAnsi="Arial" w:cs="Arial"/>
          <w:sz w:val="20"/>
          <w:szCs w:val="20"/>
        </w:rPr>
        <w:t xml:space="preserve"> y col., 2005)</w:t>
      </w:r>
      <w:r w:rsidRPr="00B5359D">
        <w:rPr>
          <w:rFonts w:ascii="Arial" w:hAnsi="Arial" w:cs="Arial"/>
          <w:sz w:val="20"/>
          <w:szCs w:val="20"/>
        </w:rPr>
        <w:t>.</w:t>
      </w:r>
      <w:r w:rsidR="00934896" w:rsidRPr="00B5359D">
        <w:rPr>
          <w:rFonts w:ascii="Arial" w:hAnsi="Arial" w:cs="Arial"/>
          <w:sz w:val="20"/>
          <w:szCs w:val="20"/>
        </w:rPr>
        <w:t xml:space="preserve"> </w:t>
      </w:r>
    </w:p>
    <w:p w:rsidR="00934896" w:rsidRPr="00B5359D" w:rsidRDefault="00934896" w:rsidP="00B5359D">
      <w:pPr>
        <w:spacing w:line="240" w:lineRule="auto"/>
        <w:jc w:val="both"/>
        <w:rPr>
          <w:rFonts w:ascii="Arial" w:hAnsi="Arial" w:cs="Arial"/>
          <w:sz w:val="20"/>
          <w:szCs w:val="20"/>
        </w:rPr>
      </w:pPr>
      <w:r w:rsidRPr="00B5359D">
        <w:rPr>
          <w:rFonts w:ascii="Arial" w:hAnsi="Arial" w:cs="Arial"/>
          <w:sz w:val="20"/>
          <w:szCs w:val="20"/>
        </w:rPr>
        <w:t xml:space="preserve">La retención de los carotenoides de los productos </w:t>
      </w:r>
      <w:proofErr w:type="spellStart"/>
      <w:r w:rsidRPr="00B5359D">
        <w:rPr>
          <w:rFonts w:ascii="Arial" w:hAnsi="Arial" w:cs="Arial"/>
          <w:sz w:val="20"/>
          <w:szCs w:val="20"/>
        </w:rPr>
        <w:t>frutihortícolas</w:t>
      </w:r>
      <w:proofErr w:type="spellEnd"/>
      <w:r w:rsidRPr="00B5359D">
        <w:rPr>
          <w:rFonts w:ascii="Arial" w:hAnsi="Arial" w:cs="Arial"/>
          <w:sz w:val="20"/>
          <w:szCs w:val="20"/>
        </w:rPr>
        <w:t xml:space="preserve"> durante el almacenamiento se encuentra afectada por el envasado de los productos, siendo la atmósfera modificada una de las estrategias más efectivas para prevenir la pérdida de carotenoides al disminuir la concentración de O</w:t>
      </w:r>
      <w:r w:rsidRPr="00B5359D">
        <w:rPr>
          <w:rFonts w:ascii="Arial" w:hAnsi="Arial" w:cs="Arial"/>
          <w:sz w:val="20"/>
          <w:szCs w:val="20"/>
          <w:vertAlign w:val="subscript"/>
        </w:rPr>
        <w:t>2</w:t>
      </w:r>
      <w:r w:rsidRPr="00B5359D">
        <w:rPr>
          <w:rFonts w:ascii="Arial" w:hAnsi="Arial" w:cs="Arial"/>
          <w:sz w:val="20"/>
          <w:szCs w:val="20"/>
        </w:rPr>
        <w:t xml:space="preserve"> en el espacio de cabeza que existe dentro del envase que contiene al vegetal (</w:t>
      </w:r>
      <w:proofErr w:type="spellStart"/>
      <w:r w:rsidRPr="00B5359D">
        <w:rPr>
          <w:rFonts w:ascii="Arial" w:hAnsi="Arial" w:cs="Arial"/>
          <w:sz w:val="20"/>
          <w:szCs w:val="20"/>
        </w:rPr>
        <w:t>Kalt</w:t>
      </w:r>
      <w:proofErr w:type="spellEnd"/>
      <w:r w:rsidRPr="00B5359D">
        <w:rPr>
          <w:rFonts w:ascii="Arial" w:hAnsi="Arial" w:cs="Arial"/>
          <w:sz w:val="20"/>
          <w:szCs w:val="20"/>
        </w:rPr>
        <w:t xml:space="preserve">, 2005). </w:t>
      </w:r>
      <w:r w:rsidR="00C01D0B" w:rsidRPr="00B5359D">
        <w:rPr>
          <w:rFonts w:ascii="Arial" w:hAnsi="Arial" w:cs="Arial"/>
          <w:sz w:val="20"/>
          <w:szCs w:val="20"/>
        </w:rPr>
        <w:t>Más aún, la exclusión de oxígeno, como por ejemplo a través del vacío o llenado en caliente, envases impermeables al oxígeno, o atmósfera inerte; protección de la luz; y almacenamiento a temperaturas bajas protegen a los caro</w:t>
      </w:r>
      <w:r w:rsidR="005E6ED0">
        <w:rPr>
          <w:rFonts w:ascii="Arial" w:hAnsi="Arial" w:cs="Arial"/>
          <w:sz w:val="20"/>
          <w:szCs w:val="20"/>
        </w:rPr>
        <w:t>tenoides de la descomposición (R</w:t>
      </w:r>
      <w:bookmarkStart w:id="0" w:name="_GoBack"/>
      <w:bookmarkEnd w:id="0"/>
      <w:r w:rsidR="00C01D0B" w:rsidRPr="00B5359D">
        <w:rPr>
          <w:rFonts w:ascii="Arial" w:hAnsi="Arial" w:cs="Arial"/>
          <w:sz w:val="20"/>
          <w:szCs w:val="20"/>
        </w:rPr>
        <w:t>odriguez-Amaya, 1997).</w:t>
      </w:r>
    </w:p>
    <w:p w:rsidR="00F60CB5" w:rsidRPr="00B5359D" w:rsidRDefault="000162ED" w:rsidP="00B5359D">
      <w:pPr>
        <w:spacing w:line="240" w:lineRule="auto"/>
        <w:jc w:val="both"/>
        <w:rPr>
          <w:rFonts w:ascii="Arial" w:hAnsi="Arial" w:cs="Arial"/>
          <w:sz w:val="20"/>
          <w:szCs w:val="20"/>
        </w:rPr>
      </w:pPr>
      <w:r w:rsidRPr="00B5359D">
        <w:rPr>
          <w:rFonts w:ascii="Arial" w:hAnsi="Arial" w:cs="Arial"/>
          <w:sz w:val="20"/>
          <w:szCs w:val="20"/>
        </w:rPr>
        <w:t>Los antioxidantes de l</w:t>
      </w:r>
      <w:r w:rsidR="001D1A34" w:rsidRPr="00B5359D">
        <w:rPr>
          <w:rFonts w:ascii="Arial" w:hAnsi="Arial" w:cs="Arial"/>
          <w:sz w:val="20"/>
          <w:szCs w:val="20"/>
        </w:rPr>
        <w:t>os vegetales (</w:t>
      </w:r>
      <w:r w:rsidRPr="00B5359D">
        <w:rPr>
          <w:rFonts w:ascii="Arial" w:hAnsi="Arial" w:cs="Arial"/>
          <w:sz w:val="20"/>
          <w:szCs w:val="20"/>
        </w:rPr>
        <w:t>naturales o adicionados</w:t>
      </w:r>
      <w:r w:rsidR="001D1A34" w:rsidRPr="00B5359D">
        <w:rPr>
          <w:rFonts w:ascii="Arial" w:hAnsi="Arial" w:cs="Arial"/>
          <w:sz w:val="20"/>
          <w:szCs w:val="20"/>
        </w:rPr>
        <w:t xml:space="preserve">), el tratamiento con sales y el </w:t>
      </w:r>
      <w:proofErr w:type="spellStart"/>
      <w:r w:rsidR="001D1A34" w:rsidRPr="00B5359D">
        <w:rPr>
          <w:rFonts w:ascii="Arial" w:hAnsi="Arial" w:cs="Arial"/>
          <w:sz w:val="20"/>
          <w:szCs w:val="20"/>
        </w:rPr>
        <w:t>sulfitado</w:t>
      </w:r>
      <w:proofErr w:type="spellEnd"/>
      <w:r w:rsidR="001D1A34" w:rsidRPr="00B5359D">
        <w:rPr>
          <w:rFonts w:ascii="Arial" w:hAnsi="Arial" w:cs="Arial"/>
          <w:sz w:val="20"/>
          <w:szCs w:val="20"/>
        </w:rPr>
        <w:t xml:space="preserve"> pueden reducir la degradación de carotenoides. Además, la exclusión del oxígeno, la protección de la luz y la baja temperatura, disminuyen la descomposición de los carotenoides durante el almacenamiento (</w:t>
      </w:r>
      <w:proofErr w:type="spellStart"/>
      <w:r w:rsidR="001D1A34" w:rsidRPr="00B5359D">
        <w:rPr>
          <w:rFonts w:ascii="Arial" w:hAnsi="Arial" w:cs="Arial"/>
          <w:sz w:val="20"/>
          <w:szCs w:val="20"/>
        </w:rPr>
        <w:t>Dutta</w:t>
      </w:r>
      <w:proofErr w:type="spellEnd"/>
      <w:r w:rsidR="001D1A34" w:rsidRPr="00B5359D">
        <w:rPr>
          <w:rFonts w:ascii="Arial" w:hAnsi="Arial" w:cs="Arial"/>
          <w:sz w:val="20"/>
          <w:szCs w:val="20"/>
        </w:rPr>
        <w:t xml:space="preserve"> y col., 2005).</w:t>
      </w:r>
    </w:p>
    <w:p w:rsidR="00934896" w:rsidRPr="00B5359D" w:rsidRDefault="00934896" w:rsidP="00B5359D">
      <w:pPr>
        <w:spacing w:after="0" w:line="240" w:lineRule="auto"/>
        <w:jc w:val="both"/>
        <w:rPr>
          <w:rFonts w:ascii="Arial" w:hAnsi="Arial" w:cs="Arial"/>
          <w:sz w:val="20"/>
          <w:szCs w:val="20"/>
        </w:rPr>
      </w:pPr>
      <w:r w:rsidRPr="00B5359D">
        <w:rPr>
          <w:rFonts w:ascii="Arial" w:hAnsi="Arial" w:cs="Arial"/>
          <w:sz w:val="20"/>
          <w:szCs w:val="20"/>
        </w:rPr>
        <w:t>Otro factor que puede contribuir a reducir el impacto del procesamiento en el contenido de carotenoides de frutas y hortalizas es el reemplazo de tecnologías convencionales de preservación por las nuevas tecnologías, como las altas presiones hidrostáticas (</w:t>
      </w:r>
      <w:proofErr w:type="spellStart"/>
      <w:r w:rsidRPr="00B5359D">
        <w:rPr>
          <w:rFonts w:ascii="Arial" w:hAnsi="Arial" w:cs="Arial"/>
          <w:sz w:val="20"/>
          <w:szCs w:val="20"/>
        </w:rPr>
        <w:t>McInerney</w:t>
      </w:r>
      <w:proofErr w:type="spellEnd"/>
      <w:r w:rsidRPr="00B5359D">
        <w:rPr>
          <w:rFonts w:ascii="Arial" w:hAnsi="Arial" w:cs="Arial"/>
          <w:sz w:val="20"/>
          <w:szCs w:val="20"/>
        </w:rPr>
        <w:t xml:space="preserve"> y col., 2007). </w:t>
      </w:r>
    </w:p>
    <w:p w:rsidR="00934896" w:rsidRPr="00B5359D" w:rsidRDefault="00934896" w:rsidP="00B5359D">
      <w:pPr>
        <w:spacing w:after="0" w:line="240" w:lineRule="auto"/>
        <w:jc w:val="both"/>
        <w:rPr>
          <w:rFonts w:ascii="Arial" w:hAnsi="Arial" w:cs="Arial"/>
          <w:sz w:val="20"/>
          <w:szCs w:val="20"/>
        </w:rPr>
      </w:pPr>
    </w:p>
    <w:p w:rsidR="0003104B" w:rsidRDefault="0003104B" w:rsidP="00B5359D">
      <w:pPr>
        <w:spacing w:after="0" w:line="240" w:lineRule="auto"/>
        <w:jc w:val="both"/>
        <w:rPr>
          <w:rFonts w:ascii="Arial" w:hAnsi="Arial" w:cs="Arial"/>
          <w:b/>
          <w:sz w:val="20"/>
          <w:szCs w:val="20"/>
          <w:lang w:val="en-US"/>
        </w:rPr>
      </w:pPr>
      <w:proofErr w:type="spellStart"/>
      <w:r w:rsidRPr="00B5359D">
        <w:rPr>
          <w:rFonts w:ascii="Arial" w:hAnsi="Arial" w:cs="Arial"/>
          <w:b/>
          <w:sz w:val="20"/>
          <w:szCs w:val="20"/>
          <w:lang w:val="en-US"/>
        </w:rPr>
        <w:t>Bibliografía</w:t>
      </w:r>
      <w:proofErr w:type="spellEnd"/>
    </w:p>
    <w:p w:rsidR="00B5359D" w:rsidRPr="00B5359D" w:rsidRDefault="00B5359D" w:rsidP="00B5359D">
      <w:pPr>
        <w:spacing w:after="0" w:line="240" w:lineRule="auto"/>
        <w:jc w:val="both"/>
        <w:rPr>
          <w:rFonts w:ascii="Arial" w:hAnsi="Arial" w:cs="Arial"/>
          <w:sz w:val="20"/>
          <w:szCs w:val="20"/>
        </w:rPr>
      </w:pPr>
    </w:p>
    <w:p w:rsidR="00934896" w:rsidRPr="00B5359D" w:rsidRDefault="0003104B" w:rsidP="00B5359D">
      <w:pPr>
        <w:spacing w:line="240" w:lineRule="auto"/>
        <w:jc w:val="both"/>
        <w:rPr>
          <w:rFonts w:ascii="Arial" w:hAnsi="Arial" w:cs="Arial"/>
          <w:sz w:val="20"/>
          <w:szCs w:val="20"/>
          <w:lang w:val="en-US"/>
        </w:rPr>
      </w:pPr>
      <w:r w:rsidRPr="00B5359D">
        <w:rPr>
          <w:rFonts w:ascii="Arial" w:hAnsi="Arial" w:cs="Arial"/>
          <w:sz w:val="20"/>
          <w:szCs w:val="20"/>
          <w:lang w:val="en-US"/>
        </w:rPr>
        <w:t xml:space="preserve">Britton, G., &amp; </w:t>
      </w:r>
      <w:proofErr w:type="spellStart"/>
      <w:r w:rsidRPr="00B5359D">
        <w:rPr>
          <w:rFonts w:ascii="Arial" w:hAnsi="Arial" w:cs="Arial"/>
          <w:sz w:val="20"/>
          <w:szCs w:val="20"/>
          <w:lang w:val="en-US"/>
        </w:rPr>
        <w:t>Khachik</w:t>
      </w:r>
      <w:proofErr w:type="spellEnd"/>
      <w:r w:rsidRPr="00B5359D">
        <w:rPr>
          <w:rFonts w:ascii="Arial" w:hAnsi="Arial" w:cs="Arial"/>
          <w:sz w:val="20"/>
          <w:szCs w:val="20"/>
          <w:lang w:val="en-US"/>
        </w:rPr>
        <w:t xml:space="preserve">, F. (2009). Carotenoids in food. In </w:t>
      </w:r>
      <w:r w:rsidRPr="00B5359D">
        <w:rPr>
          <w:rFonts w:ascii="Arial" w:hAnsi="Arial" w:cs="Arial"/>
          <w:i/>
          <w:iCs/>
          <w:sz w:val="20"/>
          <w:szCs w:val="20"/>
          <w:lang w:val="en-US"/>
        </w:rPr>
        <w:t>Carotenoids</w:t>
      </w:r>
      <w:r w:rsidRPr="00B5359D">
        <w:rPr>
          <w:rFonts w:ascii="Arial" w:hAnsi="Arial" w:cs="Arial"/>
          <w:sz w:val="20"/>
          <w:szCs w:val="20"/>
          <w:lang w:val="en-US"/>
        </w:rPr>
        <w:t xml:space="preserve"> (pp. 45-66). </w:t>
      </w:r>
      <w:proofErr w:type="spellStart"/>
      <w:r w:rsidRPr="00B5359D">
        <w:rPr>
          <w:rFonts w:ascii="Arial" w:hAnsi="Arial" w:cs="Arial"/>
          <w:sz w:val="20"/>
          <w:szCs w:val="20"/>
          <w:lang w:val="en-US"/>
        </w:rPr>
        <w:t>Birkhäuser</w:t>
      </w:r>
      <w:proofErr w:type="spellEnd"/>
      <w:r w:rsidRPr="00B5359D">
        <w:rPr>
          <w:rFonts w:ascii="Arial" w:hAnsi="Arial" w:cs="Arial"/>
          <w:sz w:val="20"/>
          <w:szCs w:val="20"/>
          <w:lang w:val="en-US"/>
        </w:rPr>
        <w:t xml:space="preserve"> Basel.</w:t>
      </w:r>
    </w:p>
    <w:p w:rsidR="00236B4C" w:rsidRPr="00B5359D" w:rsidRDefault="00236B4C" w:rsidP="00B5359D">
      <w:pPr>
        <w:spacing w:line="240" w:lineRule="auto"/>
        <w:jc w:val="both"/>
        <w:rPr>
          <w:rFonts w:ascii="Arial" w:hAnsi="Arial" w:cs="Arial"/>
          <w:sz w:val="20"/>
          <w:szCs w:val="20"/>
          <w:lang w:val="en-US"/>
        </w:rPr>
      </w:pPr>
      <w:r w:rsidRPr="00B5359D">
        <w:rPr>
          <w:rFonts w:ascii="Arial" w:hAnsi="Arial" w:cs="Arial"/>
          <w:sz w:val="20"/>
          <w:szCs w:val="20"/>
          <w:lang w:val="en-US"/>
        </w:rPr>
        <w:t xml:space="preserve">Dutta, D., Chaudhuri, U. R., &amp; Chakraborty, R. (2005). Structure, health benefits, antioxidant property and processing and storage of carotenoids. </w:t>
      </w:r>
      <w:r w:rsidRPr="00B5359D">
        <w:rPr>
          <w:rFonts w:ascii="Arial" w:hAnsi="Arial" w:cs="Arial"/>
          <w:i/>
          <w:iCs/>
          <w:sz w:val="20"/>
          <w:szCs w:val="20"/>
          <w:lang w:val="en-US"/>
        </w:rPr>
        <w:t>African Journal of Biotechnology</w:t>
      </w:r>
      <w:r w:rsidRPr="00B5359D">
        <w:rPr>
          <w:rFonts w:ascii="Arial" w:hAnsi="Arial" w:cs="Arial"/>
          <w:sz w:val="20"/>
          <w:szCs w:val="20"/>
          <w:lang w:val="en-US"/>
        </w:rPr>
        <w:t xml:space="preserve">, </w:t>
      </w:r>
      <w:r w:rsidRPr="00B5359D">
        <w:rPr>
          <w:rFonts w:ascii="Arial" w:hAnsi="Arial" w:cs="Arial"/>
          <w:i/>
          <w:iCs/>
          <w:sz w:val="20"/>
          <w:szCs w:val="20"/>
          <w:lang w:val="en-US"/>
        </w:rPr>
        <w:t>4</w:t>
      </w:r>
      <w:r w:rsidRPr="00B5359D">
        <w:rPr>
          <w:rFonts w:ascii="Arial" w:hAnsi="Arial" w:cs="Arial"/>
          <w:sz w:val="20"/>
          <w:szCs w:val="20"/>
          <w:lang w:val="en-US"/>
        </w:rPr>
        <w:t>(13).</w:t>
      </w:r>
    </w:p>
    <w:p w:rsidR="007E10F6" w:rsidRPr="00B5359D" w:rsidRDefault="007E10F6" w:rsidP="00B5359D">
      <w:pPr>
        <w:spacing w:line="240" w:lineRule="auto"/>
        <w:jc w:val="both"/>
        <w:rPr>
          <w:rFonts w:ascii="Arial" w:hAnsi="Arial" w:cs="Arial"/>
          <w:sz w:val="20"/>
          <w:szCs w:val="20"/>
          <w:lang w:val="en-US"/>
        </w:rPr>
      </w:pPr>
      <w:r w:rsidRPr="00B5359D">
        <w:rPr>
          <w:rFonts w:ascii="Arial" w:hAnsi="Arial" w:cs="Arial"/>
          <w:sz w:val="20"/>
          <w:szCs w:val="20"/>
          <w:lang w:val="en-US"/>
        </w:rPr>
        <w:t xml:space="preserve">Howard, L. A., Wong, A. D., Perry, A. K., &amp; Klein, B. P. (1999). </w:t>
      </w:r>
      <w:r w:rsidRPr="00B5359D">
        <w:rPr>
          <w:rFonts w:ascii="Arial" w:hAnsi="Arial" w:cs="Arial"/>
          <w:sz w:val="20"/>
          <w:szCs w:val="20"/>
        </w:rPr>
        <w:t>β</w:t>
      </w:r>
      <w:r w:rsidRPr="00B5359D">
        <w:rPr>
          <w:rFonts w:cs="Arial"/>
          <w:sz w:val="20"/>
          <w:szCs w:val="20"/>
          <w:lang w:val="en-US"/>
        </w:rPr>
        <w:t>‐</w:t>
      </w:r>
      <w:r w:rsidRPr="00B5359D">
        <w:rPr>
          <w:rFonts w:ascii="Arial" w:hAnsi="Arial" w:cs="Arial"/>
          <w:sz w:val="20"/>
          <w:szCs w:val="20"/>
          <w:lang w:val="en-US"/>
        </w:rPr>
        <w:t xml:space="preserve">Carotene and ascorbic acid retention in fresh and processed vegetables. </w:t>
      </w:r>
      <w:r w:rsidRPr="00B5359D">
        <w:rPr>
          <w:rFonts w:ascii="Arial" w:hAnsi="Arial" w:cs="Arial"/>
          <w:i/>
          <w:iCs/>
          <w:sz w:val="20"/>
          <w:szCs w:val="20"/>
          <w:lang w:val="en-US"/>
        </w:rPr>
        <w:t>Journal of Food Science</w:t>
      </w:r>
      <w:r w:rsidRPr="00B5359D">
        <w:rPr>
          <w:rFonts w:ascii="Arial" w:hAnsi="Arial" w:cs="Arial"/>
          <w:sz w:val="20"/>
          <w:szCs w:val="20"/>
          <w:lang w:val="en-US"/>
        </w:rPr>
        <w:t xml:space="preserve">, </w:t>
      </w:r>
      <w:r w:rsidRPr="00B5359D">
        <w:rPr>
          <w:rFonts w:ascii="Arial" w:hAnsi="Arial" w:cs="Arial"/>
          <w:i/>
          <w:iCs/>
          <w:sz w:val="20"/>
          <w:szCs w:val="20"/>
          <w:lang w:val="en-US"/>
        </w:rPr>
        <w:t>64</w:t>
      </w:r>
      <w:r w:rsidRPr="00B5359D">
        <w:rPr>
          <w:rFonts w:ascii="Arial" w:hAnsi="Arial" w:cs="Arial"/>
          <w:sz w:val="20"/>
          <w:szCs w:val="20"/>
          <w:lang w:val="en-US"/>
        </w:rPr>
        <w:t>(5), 929-936.</w:t>
      </w:r>
    </w:p>
    <w:p w:rsidR="0051053F" w:rsidRPr="00B5359D" w:rsidRDefault="0051053F" w:rsidP="00B5359D">
      <w:pPr>
        <w:spacing w:line="240" w:lineRule="auto"/>
        <w:jc w:val="both"/>
        <w:rPr>
          <w:rFonts w:ascii="Arial" w:hAnsi="Arial" w:cs="Arial"/>
          <w:sz w:val="20"/>
          <w:szCs w:val="20"/>
          <w:lang w:val="en-US"/>
        </w:rPr>
      </w:pPr>
      <w:proofErr w:type="spellStart"/>
      <w:r w:rsidRPr="00B5359D">
        <w:rPr>
          <w:rFonts w:ascii="Arial" w:hAnsi="Arial" w:cs="Arial"/>
          <w:sz w:val="20"/>
          <w:szCs w:val="20"/>
          <w:lang w:val="en-US"/>
        </w:rPr>
        <w:t>Kalt</w:t>
      </w:r>
      <w:proofErr w:type="spellEnd"/>
      <w:r w:rsidRPr="00B5359D">
        <w:rPr>
          <w:rFonts w:ascii="Arial" w:hAnsi="Arial" w:cs="Arial"/>
          <w:sz w:val="20"/>
          <w:szCs w:val="20"/>
          <w:lang w:val="en-US"/>
        </w:rPr>
        <w:t xml:space="preserve">, W. (2005). Effects of production and processing factors on major fruit and vegetable antioxidants. </w:t>
      </w:r>
      <w:r w:rsidRPr="00B5359D">
        <w:rPr>
          <w:rFonts w:ascii="Arial" w:hAnsi="Arial" w:cs="Arial"/>
          <w:i/>
          <w:iCs/>
          <w:sz w:val="20"/>
          <w:szCs w:val="20"/>
          <w:lang w:val="en-US"/>
        </w:rPr>
        <w:t>Journal of food science</w:t>
      </w:r>
      <w:r w:rsidRPr="00B5359D">
        <w:rPr>
          <w:rFonts w:ascii="Arial" w:hAnsi="Arial" w:cs="Arial"/>
          <w:sz w:val="20"/>
          <w:szCs w:val="20"/>
          <w:lang w:val="en-US"/>
        </w:rPr>
        <w:t xml:space="preserve">, </w:t>
      </w:r>
      <w:r w:rsidRPr="00B5359D">
        <w:rPr>
          <w:rFonts w:ascii="Arial" w:hAnsi="Arial" w:cs="Arial"/>
          <w:i/>
          <w:iCs/>
          <w:sz w:val="20"/>
          <w:szCs w:val="20"/>
          <w:lang w:val="en-US"/>
        </w:rPr>
        <w:t>70</w:t>
      </w:r>
      <w:r w:rsidRPr="00B5359D">
        <w:rPr>
          <w:rFonts w:ascii="Arial" w:hAnsi="Arial" w:cs="Arial"/>
          <w:sz w:val="20"/>
          <w:szCs w:val="20"/>
          <w:lang w:val="en-US"/>
        </w:rPr>
        <w:t>(1), R11-R19.</w:t>
      </w:r>
    </w:p>
    <w:p w:rsidR="00934896" w:rsidRPr="00B5359D" w:rsidRDefault="00934896" w:rsidP="00B5359D">
      <w:pPr>
        <w:spacing w:line="240" w:lineRule="auto"/>
        <w:rPr>
          <w:rFonts w:ascii="Arial" w:eastAsia="Times New Roman" w:hAnsi="Arial" w:cs="Arial"/>
          <w:sz w:val="20"/>
          <w:szCs w:val="20"/>
          <w:lang w:val="en-US" w:eastAsia="es-AR"/>
        </w:rPr>
      </w:pPr>
      <w:proofErr w:type="spellStart"/>
      <w:r w:rsidRPr="00934896">
        <w:rPr>
          <w:rFonts w:ascii="Arial" w:eastAsia="Times New Roman" w:hAnsi="Arial" w:cs="Arial"/>
          <w:sz w:val="20"/>
          <w:szCs w:val="20"/>
          <w:lang w:val="en-US" w:eastAsia="es-AR"/>
        </w:rPr>
        <w:t>McInerney</w:t>
      </w:r>
      <w:proofErr w:type="spellEnd"/>
      <w:r w:rsidRPr="00934896">
        <w:rPr>
          <w:rFonts w:ascii="Arial" w:eastAsia="Times New Roman" w:hAnsi="Arial" w:cs="Arial"/>
          <w:sz w:val="20"/>
          <w:szCs w:val="20"/>
          <w:lang w:val="en-US" w:eastAsia="es-AR"/>
        </w:rPr>
        <w:t xml:space="preserve">, J. K., </w:t>
      </w:r>
      <w:proofErr w:type="spellStart"/>
      <w:r w:rsidRPr="00934896">
        <w:rPr>
          <w:rFonts w:ascii="Arial" w:eastAsia="Times New Roman" w:hAnsi="Arial" w:cs="Arial"/>
          <w:sz w:val="20"/>
          <w:szCs w:val="20"/>
          <w:lang w:val="en-US" w:eastAsia="es-AR"/>
        </w:rPr>
        <w:t>Seccafien</w:t>
      </w:r>
      <w:proofErr w:type="spellEnd"/>
      <w:r w:rsidRPr="00934896">
        <w:rPr>
          <w:rFonts w:ascii="Arial" w:eastAsia="Times New Roman" w:hAnsi="Arial" w:cs="Arial"/>
          <w:sz w:val="20"/>
          <w:szCs w:val="20"/>
          <w:lang w:val="en-US" w:eastAsia="es-AR"/>
        </w:rPr>
        <w:t xml:space="preserve">, C. A., Stewart, C. M., &amp; Bird, A. R. (2007). Effects of high pressure processing on antioxidant activity, and total carotenoid content and availability, in vegetables. </w:t>
      </w:r>
      <w:r w:rsidRPr="00934896">
        <w:rPr>
          <w:rFonts w:ascii="Arial" w:eastAsia="Times New Roman" w:hAnsi="Arial" w:cs="Arial"/>
          <w:i/>
          <w:iCs/>
          <w:sz w:val="20"/>
          <w:szCs w:val="20"/>
          <w:lang w:val="en-US" w:eastAsia="es-AR"/>
        </w:rPr>
        <w:t>Innovative food science &amp; emerging technologies</w:t>
      </w:r>
      <w:r w:rsidRPr="00934896">
        <w:rPr>
          <w:rFonts w:ascii="Arial" w:eastAsia="Times New Roman" w:hAnsi="Arial" w:cs="Arial"/>
          <w:sz w:val="20"/>
          <w:szCs w:val="20"/>
          <w:lang w:val="en-US" w:eastAsia="es-AR"/>
        </w:rPr>
        <w:t xml:space="preserve">, </w:t>
      </w:r>
      <w:r w:rsidRPr="00934896">
        <w:rPr>
          <w:rFonts w:ascii="Arial" w:eastAsia="Times New Roman" w:hAnsi="Arial" w:cs="Arial"/>
          <w:i/>
          <w:iCs/>
          <w:sz w:val="20"/>
          <w:szCs w:val="20"/>
          <w:lang w:val="en-US" w:eastAsia="es-AR"/>
        </w:rPr>
        <w:t>8</w:t>
      </w:r>
      <w:r w:rsidRPr="00934896">
        <w:rPr>
          <w:rFonts w:ascii="Arial" w:eastAsia="Times New Roman" w:hAnsi="Arial" w:cs="Arial"/>
          <w:sz w:val="20"/>
          <w:szCs w:val="20"/>
          <w:lang w:val="en-US" w:eastAsia="es-AR"/>
        </w:rPr>
        <w:t>(4), 543-548.</w:t>
      </w:r>
    </w:p>
    <w:p w:rsidR="007E10F6" w:rsidRPr="00B5359D" w:rsidRDefault="007E10F6" w:rsidP="00B5359D">
      <w:pPr>
        <w:spacing w:line="240" w:lineRule="auto"/>
        <w:jc w:val="both"/>
        <w:rPr>
          <w:rFonts w:ascii="Arial" w:hAnsi="Arial" w:cs="Arial"/>
          <w:sz w:val="20"/>
          <w:szCs w:val="20"/>
          <w:lang w:val="en-US"/>
        </w:rPr>
      </w:pPr>
      <w:proofErr w:type="spellStart"/>
      <w:r w:rsidRPr="00B5359D">
        <w:rPr>
          <w:rFonts w:ascii="Arial" w:hAnsi="Arial" w:cs="Arial"/>
          <w:sz w:val="20"/>
          <w:szCs w:val="20"/>
        </w:rPr>
        <w:t>Provesi</w:t>
      </w:r>
      <w:proofErr w:type="spellEnd"/>
      <w:r w:rsidRPr="00B5359D">
        <w:rPr>
          <w:rFonts w:ascii="Arial" w:hAnsi="Arial" w:cs="Arial"/>
          <w:sz w:val="20"/>
          <w:szCs w:val="20"/>
        </w:rPr>
        <w:t xml:space="preserve">, J. G., &amp; Amante, E. R. (2015). </w:t>
      </w:r>
      <w:r w:rsidRPr="00B5359D">
        <w:rPr>
          <w:rFonts w:ascii="Arial" w:hAnsi="Arial" w:cs="Arial"/>
          <w:sz w:val="20"/>
          <w:szCs w:val="20"/>
          <w:lang w:val="en-US"/>
        </w:rPr>
        <w:t xml:space="preserve">Carotenoids in pumpkin and impact of processing treatments and storage. In </w:t>
      </w:r>
      <w:r w:rsidRPr="00B5359D">
        <w:rPr>
          <w:rFonts w:ascii="Arial" w:hAnsi="Arial" w:cs="Arial"/>
          <w:i/>
          <w:iCs/>
          <w:sz w:val="20"/>
          <w:szCs w:val="20"/>
          <w:lang w:val="en-US"/>
        </w:rPr>
        <w:t>Processing and Impact on Active Components in Food</w:t>
      </w:r>
      <w:r w:rsidRPr="00B5359D">
        <w:rPr>
          <w:rFonts w:ascii="Arial" w:hAnsi="Arial" w:cs="Arial"/>
          <w:sz w:val="20"/>
          <w:szCs w:val="20"/>
          <w:lang w:val="en-US"/>
        </w:rPr>
        <w:t xml:space="preserve"> (pp. 71-80). </w:t>
      </w:r>
      <w:r w:rsidRPr="00A53B96">
        <w:rPr>
          <w:rFonts w:ascii="Arial" w:hAnsi="Arial" w:cs="Arial"/>
          <w:sz w:val="20"/>
          <w:szCs w:val="20"/>
          <w:lang w:val="en-US"/>
        </w:rPr>
        <w:t>Academic Press.</w:t>
      </w:r>
    </w:p>
    <w:p w:rsidR="00B85284" w:rsidRPr="00B5359D" w:rsidRDefault="00B85284" w:rsidP="00B5359D">
      <w:pPr>
        <w:spacing w:line="240" w:lineRule="auto"/>
        <w:jc w:val="both"/>
        <w:rPr>
          <w:rFonts w:ascii="Arial" w:hAnsi="Arial" w:cs="Arial"/>
          <w:sz w:val="20"/>
          <w:szCs w:val="20"/>
          <w:lang w:val="en-US"/>
        </w:rPr>
      </w:pPr>
      <w:r w:rsidRPr="00B5359D">
        <w:rPr>
          <w:rFonts w:ascii="Arial" w:hAnsi="Arial" w:cs="Arial"/>
          <w:sz w:val="20"/>
          <w:szCs w:val="20"/>
          <w:lang w:val="en-US"/>
        </w:rPr>
        <w:t xml:space="preserve">Rodriguez-Amaya, D. B. (1997). </w:t>
      </w:r>
      <w:r w:rsidRPr="00B5359D">
        <w:rPr>
          <w:rFonts w:ascii="Arial" w:hAnsi="Arial" w:cs="Arial"/>
          <w:i/>
          <w:iCs/>
          <w:sz w:val="20"/>
          <w:szCs w:val="20"/>
          <w:lang w:val="en-US"/>
        </w:rPr>
        <w:t xml:space="preserve">Carotenoids and food preparation: the retention of </w:t>
      </w:r>
      <w:proofErr w:type="spellStart"/>
      <w:r w:rsidRPr="00B5359D">
        <w:rPr>
          <w:rFonts w:ascii="Arial" w:hAnsi="Arial" w:cs="Arial"/>
          <w:i/>
          <w:iCs/>
          <w:sz w:val="20"/>
          <w:szCs w:val="20"/>
          <w:lang w:val="en-US"/>
        </w:rPr>
        <w:t>provitamin</w:t>
      </w:r>
      <w:proofErr w:type="spellEnd"/>
      <w:r w:rsidRPr="00B5359D">
        <w:rPr>
          <w:rFonts w:ascii="Arial" w:hAnsi="Arial" w:cs="Arial"/>
          <w:i/>
          <w:iCs/>
          <w:sz w:val="20"/>
          <w:szCs w:val="20"/>
          <w:lang w:val="en-US"/>
        </w:rPr>
        <w:t xml:space="preserve"> A carotenoids in prepared, processed and stored foods</w:t>
      </w:r>
      <w:r w:rsidRPr="00B5359D">
        <w:rPr>
          <w:rFonts w:ascii="Arial" w:hAnsi="Arial" w:cs="Arial"/>
          <w:sz w:val="20"/>
          <w:szCs w:val="20"/>
          <w:lang w:val="en-US"/>
        </w:rPr>
        <w:t xml:space="preserve"> (pp. 1-93). Arlington, VA: John Snow Incorporated/OMNI Project.</w:t>
      </w:r>
    </w:p>
    <w:p w:rsidR="0051053F" w:rsidRPr="00B5359D" w:rsidRDefault="0051053F" w:rsidP="00B5359D">
      <w:pPr>
        <w:spacing w:line="240" w:lineRule="auto"/>
        <w:jc w:val="both"/>
        <w:rPr>
          <w:rFonts w:ascii="Arial" w:hAnsi="Arial" w:cs="Arial"/>
          <w:sz w:val="20"/>
          <w:szCs w:val="20"/>
          <w:lang w:val="en-US"/>
        </w:rPr>
      </w:pPr>
      <w:r w:rsidRPr="00A53B96">
        <w:rPr>
          <w:rFonts w:ascii="Arial" w:hAnsi="Arial" w:cs="Arial"/>
          <w:sz w:val="20"/>
          <w:szCs w:val="20"/>
        </w:rPr>
        <w:t xml:space="preserve">Serrano, M., Díaz-Mula, H. M., &amp; Valero, D. (2011). </w:t>
      </w:r>
      <w:r w:rsidRPr="00B5359D">
        <w:rPr>
          <w:rFonts w:ascii="Arial" w:hAnsi="Arial" w:cs="Arial"/>
          <w:sz w:val="20"/>
          <w:szCs w:val="20"/>
          <w:lang w:val="en-US"/>
        </w:rPr>
        <w:t xml:space="preserve">Antioxidant compounds in fruits and vegetables and changes during postharvest storage and processing. </w:t>
      </w:r>
      <w:r w:rsidRPr="00B5359D">
        <w:rPr>
          <w:rFonts w:ascii="Arial" w:hAnsi="Arial" w:cs="Arial"/>
          <w:i/>
          <w:iCs/>
          <w:sz w:val="20"/>
          <w:szCs w:val="20"/>
        </w:rPr>
        <w:t xml:space="preserve">Stewart </w:t>
      </w:r>
      <w:proofErr w:type="spellStart"/>
      <w:r w:rsidRPr="00B5359D">
        <w:rPr>
          <w:rFonts w:ascii="Arial" w:hAnsi="Arial" w:cs="Arial"/>
          <w:i/>
          <w:iCs/>
          <w:sz w:val="20"/>
          <w:szCs w:val="20"/>
        </w:rPr>
        <w:t>Postharvest</w:t>
      </w:r>
      <w:proofErr w:type="spellEnd"/>
      <w:r w:rsidRPr="00B5359D">
        <w:rPr>
          <w:rFonts w:ascii="Arial" w:hAnsi="Arial" w:cs="Arial"/>
          <w:i/>
          <w:iCs/>
          <w:sz w:val="20"/>
          <w:szCs w:val="20"/>
        </w:rPr>
        <w:t xml:space="preserve"> </w:t>
      </w:r>
      <w:proofErr w:type="spellStart"/>
      <w:r w:rsidRPr="00B5359D">
        <w:rPr>
          <w:rFonts w:ascii="Arial" w:hAnsi="Arial" w:cs="Arial"/>
          <w:i/>
          <w:iCs/>
          <w:sz w:val="20"/>
          <w:szCs w:val="20"/>
        </w:rPr>
        <w:t>Review</w:t>
      </w:r>
      <w:proofErr w:type="spellEnd"/>
      <w:r w:rsidRPr="00B5359D">
        <w:rPr>
          <w:rFonts w:ascii="Arial" w:hAnsi="Arial" w:cs="Arial"/>
          <w:sz w:val="20"/>
          <w:szCs w:val="20"/>
        </w:rPr>
        <w:t xml:space="preserve">, </w:t>
      </w:r>
      <w:r w:rsidRPr="00B5359D">
        <w:rPr>
          <w:rFonts w:ascii="Arial" w:hAnsi="Arial" w:cs="Arial"/>
          <w:i/>
          <w:iCs/>
          <w:sz w:val="20"/>
          <w:szCs w:val="20"/>
        </w:rPr>
        <w:t>7</w:t>
      </w:r>
      <w:r w:rsidRPr="00B5359D">
        <w:rPr>
          <w:rFonts w:ascii="Arial" w:hAnsi="Arial" w:cs="Arial"/>
          <w:sz w:val="20"/>
          <w:szCs w:val="20"/>
        </w:rPr>
        <w:t>(1).</w:t>
      </w:r>
    </w:p>
    <w:p w:rsidR="00A647C6" w:rsidRPr="00B5359D" w:rsidRDefault="0003104B" w:rsidP="00B5359D">
      <w:pPr>
        <w:spacing w:line="240" w:lineRule="auto"/>
        <w:jc w:val="both"/>
        <w:rPr>
          <w:rFonts w:ascii="Arial" w:hAnsi="Arial" w:cs="Arial"/>
          <w:sz w:val="20"/>
          <w:szCs w:val="20"/>
        </w:rPr>
      </w:pPr>
      <w:r w:rsidRPr="00B5359D">
        <w:rPr>
          <w:rFonts w:ascii="Arial" w:hAnsi="Arial" w:cs="Arial"/>
          <w:sz w:val="20"/>
          <w:szCs w:val="20"/>
          <w:lang w:val="en-US"/>
        </w:rPr>
        <w:lastRenderedPageBreak/>
        <w:t xml:space="preserve">Thane, C., &amp; Reddy, S. (1997). Processing of fruit and vegetables: effect on carotenoids. </w:t>
      </w:r>
      <w:proofErr w:type="spellStart"/>
      <w:r w:rsidRPr="00B5359D">
        <w:rPr>
          <w:rFonts w:ascii="Arial" w:hAnsi="Arial" w:cs="Arial"/>
          <w:i/>
          <w:iCs/>
          <w:sz w:val="20"/>
          <w:szCs w:val="20"/>
        </w:rPr>
        <w:t>Nutrition</w:t>
      </w:r>
      <w:proofErr w:type="spellEnd"/>
      <w:r w:rsidRPr="00B5359D">
        <w:rPr>
          <w:rFonts w:ascii="Arial" w:hAnsi="Arial" w:cs="Arial"/>
          <w:i/>
          <w:iCs/>
          <w:sz w:val="20"/>
          <w:szCs w:val="20"/>
        </w:rPr>
        <w:t xml:space="preserve"> &amp; Food </w:t>
      </w:r>
      <w:proofErr w:type="spellStart"/>
      <w:r w:rsidRPr="00B5359D">
        <w:rPr>
          <w:rFonts w:ascii="Arial" w:hAnsi="Arial" w:cs="Arial"/>
          <w:i/>
          <w:iCs/>
          <w:sz w:val="20"/>
          <w:szCs w:val="20"/>
        </w:rPr>
        <w:t>Science</w:t>
      </w:r>
      <w:proofErr w:type="spellEnd"/>
      <w:r w:rsidRPr="00B5359D">
        <w:rPr>
          <w:rFonts w:ascii="Arial" w:hAnsi="Arial" w:cs="Arial"/>
          <w:sz w:val="20"/>
          <w:szCs w:val="20"/>
        </w:rPr>
        <w:t xml:space="preserve">, </w:t>
      </w:r>
      <w:r w:rsidRPr="00B5359D">
        <w:rPr>
          <w:rFonts w:ascii="Arial" w:hAnsi="Arial" w:cs="Arial"/>
          <w:i/>
          <w:iCs/>
          <w:sz w:val="20"/>
          <w:szCs w:val="20"/>
        </w:rPr>
        <w:t>97</w:t>
      </w:r>
      <w:r w:rsidRPr="00B5359D">
        <w:rPr>
          <w:rFonts w:ascii="Arial" w:hAnsi="Arial" w:cs="Arial"/>
          <w:sz w:val="20"/>
          <w:szCs w:val="20"/>
        </w:rPr>
        <w:t>(2), 58-65.</w:t>
      </w:r>
    </w:p>
    <w:sectPr w:rsidR="00A647C6" w:rsidRPr="00B5359D" w:rsidSect="004079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56D"/>
    <w:multiLevelType w:val="hybridMultilevel"/>
    <w:tmpl w:val="B0622DA4"/>
    <w:lvl w:ilvl="0" w:tplc="4DCCE4D8">
      <w:start w:val="1"/>
      <w:numFmt w:val="bullet"/>
      <w:lvlText w:val="•"/>
      <w:lvlJc w:val="left"/>
      <w:pPr>
        <w:tabs>
          <w:tab w:val="num" w:pos="720"/>
        </w:tabs>
        <w:ind w:left="720" w:hanging="360"/>
      </w:pPr>
      <w:rPr>
        <w:rFonts w:ascii="Times New Roman" w:hAnsi="Times New Roman" w:hint="default"/>
      </w:rPr>
    </w:lvl>
    <w:lvl w:ilvl="1" w:tplc="F21E1BF8" w:tentative="1">
      <w:start w:val="1"/>
      <w:numFmt w:val="bullet"/>
      <w:lvlText w:val="•"/>
      <w:lvlJc w:val="left"/>
      <w:pPr>
        <w:tabs>
          <w:tab w:val="num" w:pos="1440"/>
        </w:tabs>
        <w:ind w:left="1440" w:hanging="360"/>
      </w:pPr>
      <w:rPr>
        <w:rFonts w:ascii="Times New Roman" w:hAnsi="Times New Roman" w:hint="default"/>
      </w:rPr>
    </w:lvl>
    <w:lvl w:ilvl="2" w:tplc="500EA09C" w:tentative="1">
      <w:start w:val="1"/>
      <w:numFmt w:val="bullet"/>
      <w:lvlText w:val="•"/>
      <w:lvlJc w:val="left"/>
      <w:pPr>
        <w:tabs>
          <w:tab w:val="num" w:pos="2160"/>
        </w:tabs>
        <w:ind w:left="2160" w:hanging="360"/>
      </w:pPr>
      <w:rPr>
        <w:rFonts w:ascii="Times New Roman" w:hAnsi="Times New Roman" w:hint="default"/>
      </w:rPr>
    </w:lvl>
    <w:lvl w:ilvl="3" w:tplc="0B88B114" w:tentative="1">
      <w:start w:val="1"/>
      <w:numFmt w:val="bullet"/>
      <w:lvlText w:val="•"/>
      <w:lvlJc w:val="left"/>
      <w:pPr>
        <w:tabs>
          <w:tab w:val="num" w:pos="2880"/>
        </w:tabs>
        <w:ind w:left="2880" w:hanging="360"/>
      </w:pPr>
      <w:rPr>
        <w:rFonts w:ascii="Times New Roman" w:hAnsi="Times New Roman" w:hint="default"/>
      </w:rPr>
    </w:lvl>
    <w:lvl w:ilvl="4" w:tplc="CA9ECBEE" w:tentative="1">
      <w:start w:val="1"/>
      <w:numFmt w:val="bullet"/>
      <w:lvlText w:val="•"/>
      <w:lvlJc w:val="left"/>
      <w:pPr>
        <w:tabs>
          <w:tab w:val="num" w:pos="3600"/>
        </w:tabs>
        <w:ind w:left="3600" w:hanging="360"/>
      </w:pPr>
      <w:rPr>
        <w:rFonts w:ascii="Times New Roman" w:hAnsi="Times New Roman" w:hint="default"/>
      </w:rPr>
    </w:lvl>
    <w:lvl w:ilvl="5" w:tplc="1916AE50" w:tentative="1">
      <w:start w:val="1"/>
      <w:numFmt w:val="bullet"/>
      <w:lvlText w:val="•"/>
      <w:lvlJc w:val="left"/>
      <w:pPr>
        <w:tabs>
          <w:tab w:val="num" w:pos="4320"/>
        </w:tabs>
        <w:ind w:left="4320" w:hanging="360"/>
      </w:pPr>
      <w:rPr>
        <w:rFonts w:ascii="Times New Roman" w:hAnsi="Times New Roman" w:hint="default"/>
      </w:rPr>
    </w:lvl>
    <w:lvl w:ilvl="6" w:tplc="B498DE94" w:tentative="1">
      <w:start w:val="1"/>
      <w:numFmt w:val="bullet"/>
      <w:lvlText w:val="•"/>
      <w:lvlJc w:val="left"/>
      <w:pPr>
        <w:tabs>
          <w:tab w:val="num" w:pos="5040"/>
        </w:tabs>
        <w:ind w:left="5040" w:hanging="360"/>
      </w:pPr>
      <w:rPr>
        <w:rFonts w:ascii="Times New Roman" w:hAnsi="Times New Roman" w:hint="default"/>
      </w:rPr>
    </w:lvl>
    <w:lvl w:ilvl="7" w:tplc="94BEAB30" w:tentative="1">
      <w:start w:val="1"/>
      <w:numFmt w:val="bullet"/>
      <w:lvlText w:val="•"/>
      <w:lvlJc w:val="left"/>
      <w:pPr>
        <w:tabs>
          <w:tab w:val="num" w:pos="5760"/>
        </w:tabs>
        <w:ind w:left="5760" w:hanging="360"/>
      </w:pPr>
      <w:rPr>
        <w:rFonts w:ascii="Times New Roman" w:hAnsi="Times New Roman" w:hint="default"/>
      </w:rPr>
    </w:lvl>
    <w:lvl w:ilvl="8" w:tplc="EAF8CA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3AA3D9A"/>
    <w:multiLevelType w:val="hybridMultilevel"/>
    <w:tmpl w:val="CB2AC210"/>
    <w:lvl w:ilvl="0" w:tplc="5302DADC">
      <w:start w:val="1"/>
      <w:numFmt w:val="bullet"/>
      <w:lvlText w:val=""/>
      <w:lvlJc w:val="left"/>
      <w:pPr>
        <w:tabs>
          <w:tab w:val="num" w:pos="720"/>
        </w:tabs>
        <w:ind w:left="720" w:hanging="360"/>
      </w:pPr>
      <w:rPr>
        <w:rFonts w:ascii="Wingdings" w:hAnsi="Wingdings" w:hint="default"/>
      </w:rPr>
    </w:lvl>
    <w:lvl w:ilvl="1" w:tplc="E476254A" w:tentative="1">
      <w:start w:val="1"/>
      <w:numFmt w:val="bullet"/>
      <w:lvlText w:val=""/>
      <w:lvlJc w:val="left"/>
      <w:pPr>
        <w:tabs>
          <w:tab w:val="num" w:pos="1440"/>
        </w:tabs>
        <w:ind w:left="1440" w:hanging="360"/>
      </w:pPr>
      <w:rPr>
        <w:rFonts w:ascii="Wingdings" w:hAnsi="Wingdings" w:hint="default"/>
      </w:rPr>
    </w:lvl>
    <w:lvl w:ilvl="2" w:tplc="D91E1636" w:tentative="1">
      <w:start w:val="1"/>
      <w:numFmt w:val="bullet"/>
      <w:lvlText w:val=""/>
      <w:lvlJc w:val="left"/>
      <w:pPr>
        <w:tabs>
          <w:tab w:val="num" w:pos="2160"/>
        </w:tabs>
        <w:ind w:left="2160" w:hanging="360"/>
      </w:pPr>
      <w:rPr>
        <w:rFonts w:ascii="Wingdings" w:hAnsi="Wingdings" w:hint="default"/>
      </w:rPr>
    </w:lvl>
    <w:lvl w:ilvl="3" w:tplc="64CE8E30" w:tentative="1">
      <w:start w:val="1"/>
      <w:numFmt w:val="bullet"/>
      <w:lvlText w:val=""/>
      <w:lvlJc w:val="left"/>
      <w:pPr>
        <w:tabs>
          <w:tab w:val="num" w:pos="2880"/>
        </w:tabs>
        <w:ind w:left="2880" w:hanging="360"/>
      </w:pPr>
      <w:rPr>
        <w:rFonts w:ascii="Wingdings" w:hAnsi="Wingdings" w:hint="default"/>
      </w:rPr>
    </w:lvl>
    <w:lvl w:ilvl="4" w:tplc="2BDE4B9C" w:tentative="1">
      <w:start w:val="1"/>
      <w:numFmt w:val="bullet"/>
      <w:lvlText w:val=""/>
      <w:lvlJc w:val="left"/>
      <w:pPr>
        <w:tabs>
          <w:tab w:val="num" w:pos="3600"/>
        </w:tabs>
        <w:ind w:left="3600" w:hanging="360"/>
      </w:pPr>
      <w:rPr>
        <w:rFonts w:ascii="Wingdings" w:hAnsi="Wingdings" w:hint="default"/>
      </w:rPr>
    </w:lvl>
    <w:lvl w:ilvl="5" w:tplc="29505608" w:tentative="1">
      <w:start w:val="1"/>
      <w:numFmt w:val="bullet"/>
      <w:lvlText w:val=""/>
      <w:lvlJc w:val="left"/>
      <w:pPr>
        <w:tabs>
          <w:tab w:val="num" w:pos="4320"/>
        </w:tabs>
        <w:ind w:left="4320" w:hanging="360"/>
      </w:pPr>
      <w:rPr>
        <w:rFonts w:ascii="Wingdings" w:hAnsi="Wingdings" w:hint="default"/>
      </w:rPr>
    </w:lvl>
    <w:lvl w:ilvl="6" w:tplc="D91CACCC" w:tentative="1">
      <w:start w:val="1"/>
      <w:numFmt w:val="bullet"/>
      <w:lvlText w:val=""/>
      <w:lvlJc w:val="left"/>
      <w:pPr>
        <w:tabs>
          <w:tab w:val="num" w:pos="5040"/>
        </w:tabs>
        <w:ind w:left="5040" w:hanging="360"/>
      </w:pPr>
      <w:rPr>
        <w:rFonts w:ascii="Wingdings" w:hAnsi="Wingdings" w:hint="default"/>
      </w:rPr>
    </w:lvl>
    <w:lvl w:ilvl="7" w:tplc="BAD05288" w:tentative="1">
      <w:start w:val="1"/>
      <w:numFmt w:val="bullet"/>
      <w:lvlText w:val=""/>
      <w:lvlJc w:val="left"/>
      <w:pPr>
        <w:tabs>
          <w:tab w:val="num" w:pos="5760"/>
        </w:tabs>
        <w:ind w:left="5760" w:hanging="360"/>
      </w:pPr>
      <w:rPr>
        <w:rFonts w:ascii="Wingdings" w:hAnsi="Wingdings" w:hint="default"/>
      </w:rPr>
    </w:lvl>
    <w:lvl w:ilvl="8" w:tplc="B94075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21342"/>
    <w:multiLevelType w:val="hybridMultilevel"/>
    <w:tmpl w:val="DCE4B386"/>
    <w:lvl w:ilvl="0" w:tplc="B45C9D16">
      <w:start w:val="1"/>
      <w:numFmt w:val="bullet"/>
      <w:lvlText w:val=""/>
      <w:lvlJc w:val="left"/>
      <w:pPr>
        <w:tabs>
          <w:tab w:val="num" w:pos="720"/>
        </w:tabs>
        <w:ind w:left="720" w:hanging="360"/>
      </w:pPr>
      <w:rPr>
        <w:rFonts w:ascii="Wingdings" w:hAnsi="Wingdings" w:hint="default"/>
      </w:rPr>
    </w:lvl>
    <w:lvl w:ilvl="1" w:tplc="C17C2BB8" w:tentative="1">
      <w:start w:val="1"/>
      <w:numFmt w:val="bullet"/>
      <w:lvlText w:val=""/>
      <w:lvlJc w:val="left"/>
      <w:pPr>
        <w:tabs>
          <w:tab w:val="num" w:pos="1440"/>
        </w:tabs>
        <w:ind w:left="1440" w:hanging="360"/>
      </w:pPr>
      <w:rPr>
        <w:rFonts w:ascii="Wingdings" w:hAnsi="Wingdings" w:hint="default"/>
      </w:rPr>
    </w:lvl>
    <w:lvl w:ilvl="2" w:tplc="8B7EE7C8" w:tentative="1">
      <w:start w:val="1"/>
      <w:numFmt w:val="bullet"/>
      <w:lvlText w:val=""/>
      <w:lvlJc w:val="left"/>
      <w:pPr>
        <w:tabs>
          <w:tab w:val="num" w:pos="2160"/>
        </w:tabs>
        <w:ind w:left="2160" w:hanging="360"/>
      </w:pPr>
      <w:rPr>
        <w:rFonts w:ascii="Wingdings" w:hAnsi="Wingdings" w:hint="default"/>
      </w:rPr>
    </w:lvl>
    <w:lvl w:ilvl="3" w:tplc="678E1534" w:tentative="1">
      <w:start w:val="1"/>
      <w:numFmt w:val="bullet"/>
      <w:lvlText w:val=""/>
      <w:lvlJc w:val="left"/>
      <w:pPr>
        <w:tabs>
          <w:tab w:val="num" w:pos="2880"/>
        </w:tabs>
        <w:ind w:left="2880" w:hanging="360"/>
      </w:pPr>
      <w:rPr>
        <w:rFonts w:ascii="Wingdings" w:hAnsi="Wingdings" w:hint="default"/>
      </w:rPr>
    </w:lvl>
    <w:lvl w:ilvl="4" w:tplc="C0B4386C" w:tentative="1">
      <w:start w:val="1"/>
      <w:numFmt w:val="bullet"/>
      <w:lvlText w:val=""/>
      <w:lvlJc w:val="left"/>
      <w:pPr>
        <w:tabs>
          <w:tab w:val="num" w:pos="3600"/>
        </w:tabs>
        <w:ind w:left="3600" w:hanging="360"/>
      </w:pPr>
      <w:rPr>
        <w:rFonts w:ascii="Wingdings" w:hAnsi="Wingdings" w:hint="default"/>
      </w:rPr>
    </w:lvl>
    <w:lvl w:ilvl="5" w:tplc="E098B5CC" w:tentative="1">
      <w:start w:val="1"/>
      <w:numFmt w:val="bullet"/>
      <w:lvlText w:val=""/>
      <w:lvlJc w:val="left"/>
      <w:pPr>
        <w:tabs>
          <w:tab w:val="num" w:pos="4320"/>
        </w:tabs>
        <w:ind w:left="4320" w:hanging="360"/>
      </w:pPr>
      <w:rPr>
        <w:rFonts w:ascii="Wingdings" w:hAnsi="Wingdings" w:hint="default"/>
      </w:rPr>
    </w:lvl>
    <w:lvl w:ilvl="6" w:tplc="EF485360" w:tentative="1">
      <w:start w:val="1"/>
      <w:numFmt w:val="bullet"/>
      <w:lvlText w:val=""/>
      <w:lvlJc w:val="left"/>
      <w:pPr>
        <w:tabs>
          <w:tab w:val="num" w:pos="5040"/>
        </w:tabs>
        <w:ind w:left="5040" w:hanging="360"/>
      </w:pPr>
      <w:rPr>
        <w:rFonts w:ascii="Wingdings" w:hAnsi="Wingdings" w:hint="default"/>
      </w:rPr>
    </w:lvl>
    <w:lvl w:ilvl="7" w:tplc="DAF81B02" w:tentative="1">
      <w:start w:val="1"/>
      <w:numFmt w:val="bullet"/>
      <w:lvlText w:val=""/>
      <w:lvlJc w:val="left"/>
      <w:pPr>
        <w:tabs>
          <w:tab w:val="num" w:pos="5760"/>
        </w:tabs>
        <w:ind w:left="5760" w:hanging="360"/>
      </w:pPr>
      <w:rPr>
        <w:rFonts w:ascii="Wingdings" w:hAnsi="Wingdings" w:hint="default"/>
      </w:rPr>
    </w:lvl>
    <w:lvl w:ilvl="8" w:tplc="892A88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2357B"/>
    <w:multiLevelType w:val="hybridMultilevel"/>
    <w:tmpl w:val="D20E0FBC"/>
    <w:lvl w:ilvl="0" w:tplc="F06C2554">
      <w:start w:val="1"/>
      <w:numFmt w:val="bullet"/>
      <w:lvlText w:val=""/>
      <w:lvlJc w:val="left"/>
      <w:pPr>
        <w:tabs>
          <w:tab w:val="num" w:pos="720"/>
        </w:tabs>
        <w:ind w:left="720" w:hanging="360"/>
      </w:pPr>
      <w:rPr>
        <w:rFonts w:ascii="Wingdings" w:hAnsi="Wingdings" w:hint="default"/>
      </w:rPr>
    </w:lvl>
    <w:lvl w:ilvl="1" w:tplc="5CC0B218" w:tentative="1">
      <w:start w:val="1"/>
      <w:numFmt w:val="bullet"/>
      <w:lvlText w:val=""/>
      <w:lvlJc w:val="left"/>
      <w:pPr>
        <w:tabs>
          <w:tab w:val="num" w:pos="1440"/>
        </w:tabs>
        <w:ind w:left="1440" w:hanging="360"/>
      </w:pPr>
      <w:rPr>
        <w:rFonts w:ascii="Wingdings" w:hAnsi="Wingdings" w:hint="default"/>
      </w:rPr>
    </w:lvl>
    <w:lvl w:ilvl="2" w:tplc="BA20112C" w:tentative="1">
      <w:start w:val="1"/>
      <w:numFmt w:val="bullet"/>
      <w:lvlText w:val=""/>
      <w:lvlJc w:val="left"/>
      <w:pPr>
        <w:tabs>
          <w:tab w:val="num" w:pos="2160"/>
        </w:tabs>
        <w:ind w:left="2160" w:hanging="360"/>
      </w:pPr>
      <w:rPr>
        <w:rFonts w:ascii="Wingdings" w:hAnsi="Wingdings" w:hint="default"/>
      </w:rPr>
    </w:lvl>
    <w:lvl w:ilvl="3" w:tplc="43A80A92" w:tentative="1">
      <w:start w:val="1"/>
      <w:numFmt w:val="bullet"/>
      <w:lvlText w:val=""/>
      <w:lvlJc w:val="left"/>
      <w:pPr>
        <w:tabs>
          <w:tab w:val="num" w:pos="2880"/>
        </w:tabs>
        <w:ind w:left="2880" w:hanging="360"/>
      </w:pPr>
      <w:rPr>
        <w:rFonts w:ascii="Wingdings" w:hAnsi="Wingdings" w:hint="default"/>
      </w:rPr>
    </w:lvl>
    <w:lvl w:ilvl="4" w:tplc="E2043402" w:tentative="1">
      <w:start w:val="1"/>
      <w:numFmt w:val="bullet"/>
      <w:lvlText w:val=""/>
      <w:lvlJc w:val="left"/>
      <w:pPr>
        <w:tabs>
          <w:tab w:val="num" w:pos="3600"/>
        </w:tabs>
        <w:ind w:left="3600" w:hanging="360"/>
      </w:pPr>
      <w:rPr>
        <w:rFonts w:ascii="Wingdings" w:hAnsi="Wingdings" w:hint="default"/>
      </w:rPr>
    </w:lvl>
    <w:lvl w:ilvl="5" w:tplc="A2B2289A" w:tentative="1">
      <w:start w:val="1"/>
      <w:numFmt w:val="bullet"/>
      <w:lvlText w:val=""/>
      <w:lvlJc w:val="left"/>
      <w:pPr>
        <w:tabs>
          <w:tab w:val="num" w:pos="4320"/>
        </w:tabs>
        <w:ind w:left="4320" w:hanging="360"/>
      </w:pPr>
      <w:rPr>
        <w:rFonts w:ascii="Wingdings" w:hAnsi="Wingdings" w:hint="default"/>
      </w:rPr>
    </w:lvl>
    <w:lvl w:ilvl="6" w:tplc="15EEBEBC" w:tentative="1">
      <w:start w:val="1"/>
      <w:numFmt w:val="bullet"/>
      <w:lvlText w:val=""/>
      <w:lvlJc w:val="left"/>
      <w:pPr>
        <w:tabs>
          <w:tab w:val="num" w:pos="5040"/>
        </w:tabs>
        <w:ind w:left="5040" w:hanging="360"/>
      </w:pPr>
      <w:rPr>
        <w:rFonts w:ascii="Wingdings" w:hAnsi="Wingdings" w:hint="default"/>
      </w:rPr>
    </w:lvl>
    <w:lvl w:ilvl="7" w:tplc="A6CC660E" w:tentative="1">
      <w:start w:val="1"/>
      <w:numFmt w:val="bullet"/>
      <w:lvlText w:val=""/>
      <w:lvlJc w:val="left"/>
      <w:pPr>
        <w:tabs>
          <w:tab w:val="num" w:pos="5760"/>
        </w:tabs>
        <w:ind w:left="5760" w:hanging="360"/>
      </w:pPr>
      <w:rPr>
        <w:rFonts w:ascii="Wingdings" w:hAnsi="Wingdings" w:hint="default"/>
      </w:rPr>
    </w:lvl>
    <w:lvl w:ilvl="8" w:tplc="99F4915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DY0MLcwNTExsTQzMDZW0lEKTi0uzszPAykwrAUAS6EkiSwAAAA="/>
  </w:docVars>
  <w:rsids>
    <w:rsidRoot w:val="00A647C6"/>
    <w:rsid w:val="000162ED"/>
    <w:rsid w:val="0003104B"/>
    <w:rsid w:val="000C4040"/>
    <w:rsid w:val="001D1A34"/>
    <w:rsid w:val="00236B4C"/>
    <w:rsid w:val="0040793E"/>
    <w:rsid w:val="004974A1"/>
    <w:rsid w:val="0051053F"/>
    <w:rsid w:val="00511876"/>
    <w:rsid w:val="005E6ED0"/>
    <w:rsid w:val="006823D2"/>
    <w:rsid w:val="006A05B5"/>
    <w:rsid w:val="0070137C"/>
    <w:rsid w:val="007E10F6"/>
    <w:rsid w:val="00934896"/>
    <w:rsid w:val="0095463C"/>
    <w:rsid w:val="009B3D9E"/>
    <w:rsid w:val="009D0B77"/>
    <w:rsid w:val="00A01B47"/>
    <w:rsid w:val="00A05485"/>
    <w:rsid w:val="00A53B96"/>
    <w:rsid w:val="00A647C6"/>
    <w:rsid w:val="00AC2661"/>
    <w:rsid w:val="00B23652"/>
    <w:rsid w:val="00B41C89"/>
    <w:rsid w:val="00B5359D"/>
    <w:rsid w:val="00B85284"/>
    <w:rsid w:val="00C01D0B"/>
    <w:rsid w:val="00C6418F"/>
    <w:rsid w:val="00D87D0F"/>
    <w:rsid w:val="00D93141"/>
    <w:rsid w:val="00F60CB5"/>
    <w:rsid w:val="00F90D35"/>
    <w:rsid w:val="00FA30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FD90"/>
  <w15:docId w15:val="{2DD35F01-3BD8-4513-97C2-3B8254A5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528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93141"/>
    <w:pPr>
      <w:spacing w:after="0" w:line="240" w:lineRule="auto"/>
      <w:ind w:left="720"/>
      <w:contextualSpacing/>
    </w:pPr>
    <w:rPr>
      <w:rFonts w:ascii="Times New Roman" w:eastAsia="Times New Roman" w:hAnsi="Times New Roman" w:cs="Times New Roman"/>
      <w:sz w:val="24"/>
      <w:szCs w:val="24"/>
      <w:lang w:eastAsia="es-AR"/>
    </w:rPr>
  </w:style>
  <w:style w:type="character" w:customStyle="1" w:styleId="hidden-text">
    <w:name w:val="hidden-text"/>
    <w:basedOn w:val="Fuentedeprrafopredeter"/>
    <w:rsid w:val="00C0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020">
      <w:bodyDiv w:val="1"/>
      <w:marLeft w:val="0"/>
      <w:marRight w:val="0"/>
      <w:marTop w:val="0"/>
      <w:marBottom w:val="0"/>
      <w:divBdr>
        <w:top w:val="none" w:sz="0" w:space="0" w:color="auto"/>
        <w:left w:val="none" w:sz="0" w:space="0" w:color="auto"/>
        <w:bottom w:val="none" w:sz="0" w:space="0" w:color="auto"/>
        <w:right w:val="none" w:sz="0" w:space="0" w:color="auto"/>
      </w:divBdr>
    </w:div>
    <w:div w:id="347485043">
      <w:bodyDiv w:val="1"/>
      <w:marLeft w:val="0"/>
      <w:marRight w:val="0"/>
      <w:marTop w:val="0"/>
      <w:marBottom w:val="0"/>
      <w:divBdr>
        <w:top w:val="none" w:sz="0" w:space="0" w:color="auto"/>
        <w:left w:val="none" w:sz="0" w:space="0" w:color="auto"/>
        <w:bottom w:val="none" w:sz="0" w:space="0" w:color="auto"/>
        <w:right w:val="none" w:sz="0" w:space="0" w:color="auto"/>
      </w:divBdr>
      <w:divsChild>
        <w:div w:id="567351775">
          <w:marLeft w:val="547"/>
          <w:marRight w:val="0"/>
          <w:marTop w:val="96"/>
          <w:marBottom w:val="0"/>
          <w:divBdr>
            <w:top w:val="none" w:sz="0" w:space="0" w:color="auto"/>
            <w:left w:val="none" w:sz="0" w:space="0" w:color="auto"/>
            <w:bottom w:val="none" w:sz="0" w:space="0" w:color="auto"/>
            <w:right w:val="none" w:sz="0" w:space="0" w:color="auto"/>
          </w:divBdr>
        </w:div>
        <w:div w:id="2141535427">
          <w:marLeft w:val="547"/>
          <w:marRight w:val="0"/>
          <w:marTop w:val="96"/>
          <w:marBottom w:val="0"/>
          <w:divBdr>
            <w:top w:val="none" w:sz="0" w:space="0" w:color="auto"/>
            <w:left w:val="none" w:sz="0" w:space="0" w:color="auto"/>
            <w:bottom w:val="none" w:sz="0" w:space="0" w:color="auto"/>
            <w:right w:val="none" w:sz="0" w:space="0" w:color="auto"/>
          </w:divBdr>
        </w:div>
        <w:div w:id="393434896">
          <w:marLeft w:val="547"/>
          <w:marRight w:val="0"/>
          <w:marTop w:val="96"/>
          <w:marBottom w:val="0"/>
          <w:divBdr>
            <w:top w:val="none" w:sz="0" w:space="0" w:color="auto"/>
            <w:left w:val="none" w:sz="0" w:space="0" w:color="auto"/>
            <w:bottom w:val="none" w:sz="0" w:space="0" w:color="auto"/>
            <w:right w:val="none" w:sz="0" w:space="0" w:color="auto"/>
          </w:divBdr>
        </w:div>
      </w:divsChild>
    </w:div>
    <w:div w:id="394740542">
      <w:bodyDiv w:val="1"/>
      <w:marLeft w:val="0"/>
      <w:marRight w:val="0"/>
      <w:marTop w:val="0"/>
      <w:marBottom w:val="0"/>
      <w:divBdr>
        <w:top w:val="none" w:sz="0" w:space="0" w:color="auto"/>
        <w:left w:val="none" w:sz="0" w:space="0" w:color="auto"/>
        <w:bottom w:val="none" w:sz="0" w:space="0" w:color="auto"/>
        <w:right w:val="none" w:sz="0" w:space="0" w:color="auto"/>
      </w:divBdr>
    </w:div>
    <w:div w:id="1160926663">
      <w:bodyDiv w:val="1"/>
      <w:marLeft w:val="0"/>
      <w:marRight w:val="0"/>
      <w:marTop w:val="0"/>
      <w:marBottom w:val="0"/>
      <w:divBdr>
        <w:top w:val="none" w:sz="0" w:space="0" w:color="auto"/>
        <w:left w:val="none" w:sz="0" w:space="0" w:color="auto"/>
        <w:bottom w:val="none" w:sz="0" w:space="0" w:color="auto"/>
        <w:right w:val="none" w:sz="0" w:space="0" w:color="auto"/>
      </w:divBdr>
      <w:divsChild>
        <w:div w:id="1206598561">
          <w:marLeft w:val="547"/>
          <w:marRight w:val="0"/>
          <w:marTop w:val="115"/>
          <w:marBottom w:val="0"/>
          <w:divBdr>
            <w:top w:val="none" w:sz="0" w:space="0" w:color="auto"/>
            <w:left w:val="none" w:sz="0" w:space="0" w:color="auto"/>
            <w:bottom w:val="none" w:sz="0" w:space="0" w:color="auto"/>
            <w:right w:val="none" w:sz="0" w:space="0" w:color="auto"/>
          </w:divBdr>
        </w:div>
        <w:div w:id="976422841">
          <w:marLeft w:val="547"/>
          <w:marRight w:val="0"/>
          <w:marTop w:val="115"/>
          <w:marBottom w:val="0"/>
          <w:divBdr>
            <w:top w:val="none" w:sz="0" w:space="0" w:color="auto"/>
            <w:left w:val="none" w:sz="0" w:space="0" w:color="auto"/>
            <w:bottom w:val="none" w:sz="0" w:space="0" w:color="auto"/>
            <w:right w:val="none" w:sz="0" w:space="0" w:color="auto"/>
          </w:divBdr>
        </w:div>
        <w:div w:id="1219512490">
          <w:marLeft w:val="547"/>
          <w:marRight w:val="0"/>
          <w:marTop w:val="115"/>
          <w:marBottom w:val="0"/>
          <w:divBdr>
            <w:top w:val="none" w:sz="0" w:space="0" w:color="auto"/>
            <w:left w:val="none" w:sz="0" w:space="0" w:color="auto"/>
            <w:bottom w:val="none" w:sz="0" w:space="0" w:color="auto"/>
            <w:right w:val="none" w:sz="0" w:space="0" w:color="auto"/>
          </w:divBdr>
        </w:div>
      </w:divsChild>
    </w:div>
    <w:div w:id="1234049418">
      <w:bodyDiv w:val="1"/>
      <w:marLeft w:val="0"/>
      <w:marRight w:val="0"/>
      <w:marTop w:val="0"/>
      <w:marBottom w:val="0"/>
      <w:divBdr>
        <w:top w:val="none" w:sz="0" w:space="0" w:color="auto"/>
        <w:left w:val="none" w:sz="0" w:space="0" w:color="auto"/>
        <w:bottom w:val="none" w:sz="0" w:space="0" w:color="auto"/>
        <w:right w:val="none" w:sz="0" w:space="0" w:color="auto"/>
      </w:divBdr>
      <w:divsChild>
        <w:div w:id="1344555919">
          <w:marLeft w:val="547"/>
          <w:marRight w:val="0"/>
          <w:marTop w:val="86"/>
          <w:marBottom w:val="0"/>
          <w:divBdr>
            <w:top w:val="none" w:sz="0" w:space="0" w:color="auto"/>
            <w:left w:val="none" w:sz="0" w:space="0" w:color="auto"/>
            <w:bottom w:val="none" w:sz="0" w:space="0" w:color="auto"/>
            <w:right w:val="none" w:sz="0" w:space="0" w:color="auto"/>
          </w:divBdr>
        </w:div>
        <w:div w:id="1020278527">
          <w:marLeft w:val="547"/>
          <w:marRight w:val="0"/>
          <w:marTop w:val="86"/>
          <w:marBottom w:val="0"/>
          <w:divBdr>
            <w:top w:val="none" w:sz="0" w:space="0" w:color="auto"/>
            <w:left w:val="none" w:sz="0" w:space="0" w:color="auto"/>
            <w:bottom w:val="none" w:sz="0" w:space="0" w:color="auto"/>
            <w:right w:val="none" w:sz="0" w:space="0" w:color="auto"/>
          </w:divBdr>
        </w:div>
        <w:div w:id="1536892105">
          <w:marLeft w:val="547"/>
          <w:marRight w:val="0"/>
          <w:marTop w:val="86"/>
          <w:marBottom w:val="0"/>
          <w:divBdr>
            <w:top w:val="none" w:sz="0" w:space="0" w:color="auto"/>
            <w:left w:val="none" w:sz="0" w:space="0" w:color="auto"/>
            <w:bottom w:val="none" w:sz="0" w:space="0" w:color="auto"/>
            <w:right w:val="none" w:sz="0" w:space="0" w:color="auto"/>
          </w:divBdr>
        </w:div>
        <w:div w:id="1336689721">
          <w:marLeft w:val="547"/>
          <w:marRight w:val="0"/>
          <w:marTop w:val="86"/>
          <w:marBottom w:val="0"/>
          <w:divBdr>
            <w:top w:val="none" w:sz="0" w:space="0" w:color="auto"/>
            <w:left w:val="none" w:sz="0" w:space="0" w:color="auto"/>
            <w:bottom w:val="none" w:sz="0" w:space="0" w:color="auto"/>
            <w:right w:val="none" w:sz="0" w:space="0" w:color="auto"/>
          </w:divBdr>
        </w:div>
        <w:div w:id="1553805552">
          <w:marLeft w:val="547"/>
          <w:marRight w:val="0"/>
          <w:marTop w:val="86"/>
          <w:marBottom w:val="0"/>
          <w:divBdr>
            <w:top w:val="none" w:sz="0" w:space="0" w:color="auto"/>
            <w:left w:val="none" w:sz="0" w:space="0" w:color="auto"/>
            <w:bottom w:val="none" w:sz="0" w:space="0" w:color="auto"/>
            <w:right w:val="none" w:sz="0" w:space="0" w:color="auto"/>
          </w:divBdr>
        </w:div>
        <w:div w:id="2083484305">
          <w:marLeft w:val="547"/>
          <w:marRight w:val="0"/>
          <w:marTop w:val="86"/>
          <w:marBottom w:val="0"/>
          <w:divBdr>
            <w:top w:val="none" w:sz="0" w:space="0" w:color="auto"/>
            <w:left w:val="none" w:sz="0" w:space="0" w:color="auto"/>
            <w:bottom w:val="none" w:sz="0" w:space="0" w:color="auto"/>
            <w:right w:val="none" w:sz="0" w:space="0" w:color="auto"/>
          </w:divBdr>
        </w:div>
      </w:divsChild>
    </w:div>
    <w:div w:id="1236205644">
      <w:bodyDiv w:val="1"/>
      <w:marLeft w:val="0"/>
      <w:marRight w:val="0"/>
      <w:marTop w:val="0"/>
      <w:marBottom w:val="0"/>
      <w:divBdr>
        <w:top w:val="none" w:sz="0" w:space="0" w:color="auto"/>
        <w:left w:val="none" w:sz="0" w:space="0" w:color="auto"/>
        <w:bottom w:val="none" w:sz="0" w:space="0" w:color="auto"/>
        <w:right w:val="none" w:sz="0" w:space="0" w:color="auto"/>
      </w:divBdr>
      <w:divsChild>
        <w:div w:id="716900112">
          <w:marLeft w:val="547"/>
          <w:marRight w:val="0"/>
          <w:marTop w:val="0"/>
          <w:marBottom w:val="0"/>
          <w:divBdr>
            <w:top w:val="none" w:sz="0" w:space="0" w:color="auto"/>
            <w:left w:val="none" w:sz="0" w:space="0" w:color="auto"/>
            <w:bottom w:val="none" w:sz="0" w:space="0" w:color="auto"/>
            <w:right w:val="none" w:sz="0" w:space="0" w:color="auto"/>
          </w:divBdr>
        </w:div>
        <w:div w:id="2012759739">
          <w:marLeft w:val="547"/>
          <w:marRight w:val="0"/>
          <w:marTop w:val="0"/>
          <w:marBottom w:val="0"/>
          <w:divBdr>
            <w:top w:val="none" w:sz="0" w:space="0" w:color="auto"/>
            <w:left w:val="none" w:sz="0" w:space="0" w:color="auto"/>
            <w:bottom w:val="none" w:sz="0" w:space="0" w:color="auto"/>
            <w:right w:val="none" w:sz="0" w:space="0" w:color="auto"/>
          </w:divBdr>
        </w:div>
        <w:div w:id="46270033">
          <w:marLeft w:val="547"/>
          <w:marRight w:val="0"/>
          <w:marTop w:val="0"/>
          <w:marBottom w:val="0"/>
          <w:divBdr>
            <w:top w:val="none" w:sz="0" w:space="0" w:color="auto"/>
            <w:left w:val="none" w:sz="0" w:space="0" w:color="auto"/>
            <w:bottom w:val="none" w:sz="0" w:space="0" w:color="auto"/>
            <w:right w:val="none" w:sz="0" w:space="0" w:color="auto"/>
          </w:divBdr>
        </w:div>
      </w:divsChild>
    </w:div>
    <w:div w:id="1407335691">
      <w:bodyDiv w:val="1"/>
      <w:marLeft w:val="0"/>
      <w:marRight w:val="0"/>
      <w:marTop w:val="0"/>
      <w:marBottom w:val="0"/>
      <w:divBdr>
        <w:top w:val="none" w:sz="0" w:space="0" w:color="auto"/>
        <w:left w:val="none" w:sz="0" w:space="0" w:color="auto"/>
        <w:bottom w:val="none" w:sz="0" w:space="0" w:color="auto"/>
        <w:right w:val="none" w:sz="0" w:space="0" w:color="auto"/>
      </w:divBdr>
      <w:divsChild>
        <w:div w:id="483202098">
          <w:marLeft w:val="547"/>
          <w:marRight w:val="0"/>
          <w:marTop w:val="0"/>
          <w:marBottom w:val="0"/>
          <w:divBdr>
            <w:top w:val="none" w:sz="0" w:space="0" w:color="auto"/>
            <w:left w:val="none" w:sz="0" w:space="0" w:color="auto"/>
            <w:bottom w:val="none" w:sz="0" w:space="0" w:color="auto"/>
            <w:right w:val="none" w:sz="0" w:space="0" w:color="auto"/>
          </w:divBdr>
        </w:div>
        <w:div w:id="1475951488">
          <w:marLeft w:val="547"/>
          <w:marRight w:val="0"/>
          <w:marTop w:val="0"/>
          <w:marBottom w:val="0"/>
          <w:divBdr>
            <w:top w:val="none" w:sz="0" w:space="0" w:color="auto"/>
            <w:left w:val="none" w:sz="0" w:space="0" w:color="auto"/>
            <w:bottom w:val="none" w:sz="0" w:space="0" w:color="auto"/>
            <w:right w:val="none" w:sz="0" w:space="0" w:color="auto"/>
          </w:divBdr>
        </w:div>
        <w:div w:id="716703787">
          <w:marLeft w:val="547"/>
          <w:marRight w:val="0"/>
          <w:marTop w:val="0"/>
          <w:marBottom w:val="0"/>
          <w:divBdr>
            <w:top w:val="none" w:sz="0" w:space="0" w:color="auto"/>
            <w:left w:val="none" w:sz="0" w:space="0" w:color="auto"/>
            <w:bottom w:val="none" w:sz="0" w:space="0" w:color="auto"/>
            <w:right w:val="none" w:sz="0" w:space="0" w:color="auto"/>
          </w:divBdr>
        </w:div>
      </w:divsChild>
    </w:div>
    <w:div w:id="1711219416">
      <w:bodyDiv w:val="1"/>
      <w:marLeft w:val="0"/>
      <w:marRight w:val="0"/>
      <w:marTop w:val="0"/>
      <w:marBottom w:val="0"/>
      <w:divBdr>
        <w:top w:val="none" w:sz="0" w:space="0" w:color="auto"/>
        <w:left w:val="none" w:sz="0" w:space="0" w:color="auto"/>
        <w:bottom w:val="none" w:sz="0" w:space="0" w:color="auto"/>
        <w:right w:val="none" w:sz="0" w:space="0" w:color="auto"/>
      </w:divBdr>
      <w:divsChild>
        <w:div w:id="181262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1903</Words>
  <Characters>10468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Denoya</dc:creator>
  <cp:lastModifiedBy>Gabriela Inés De Noya</cp:lastModifiedBy>
  <cp:revision>7</cp:revision>
  <dcterms:created xsi:type="dcterms:W3CDTF">2019-09-15T03:27:00Z</dcterms:created>
  <dcterms:modified xsi:type="dcterms:W3CDTF">2019-09-16T11:56:00Z</dcterms:modified>
</cp:coreProperties>
</file>